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86"/>
      </w:pPr>
      <w:r>
        <w:pict>
          <v:shape id="首页自画框图3" o:spid="_x0000_s1026" o:spt="202" type="#_x0000_t202" style="position:absolute;left:0pt;margin-left:-7.6pt;margin-top:-0.65pt;height:97.95pt;width:357.4pt;z-index:251660288;mso-width-relative:page;mso-height-relative:page;" stroked="f" coordsize="21600,21600" o:gfxdata="UEsDBAoAAAAAAIdO4kAAAAAAAAAAAAAAAAAEAAAAZHJzL1BLAwQUAAAACACHTuJASYj/JdoAAAAK&#10;AQAADwAAAGRycy9kb3ducmV2LnhtbE2PwU7DMAyG70i8Q2QkblvSAaEtTXeY4IIE0gpIcPOa0FZr&#10;kq5J1/H2eCe42fKn399frE+2Z0czhs47BclSADOu9rpzjYL3t6dFCixEdBp774yCHxNgXV5eFJhr&#10;P7utOVaxYRTiQo4K2hiHnPNQt8ZiWPrBOLp9+9FipHVsuB5xpnDb85UQklvsHH1ocTCb1tT7arIK&#10;0vuPdP7Cl/3mMY2H6bM6iOdXqdT1VSIegEVzin8wnPVJHUpy2vnJ6cB6BYvkbkXoebgBRoDMMgls&#10;R2R2K4GXBf9fofwFUEsDBBQAAAAIAIdO4kCh5ml7ZAIAAJoEAAAOAAAAZHJzL2Uyb0RvYy54bWyt&#10;VM1uEzEQviPxDpbvdDdNWkiUTRVSBSFVtFJAnB2vN2vJ9hjbyW55AHgBxIVTLxy4c0LibfjpWzD2&#10;JikUDj2QgzMez9/3zcyOT1qtyEY4L8EUtHeQUyIMh1KaVUFfPJ8/eESJD8yUTIERBb0Unp5M7t8b&#10;N3YkDqEGVQpHMIjxo8YWtA7BjrLM81po5g/ACoOPFTjNAl7dKisdazC6Vtlhnh9nDbjSOuDCe9Se&#10;do90G9HdJSBUleTiFPhaCxO6qE4oFhCSr6X1dJKqrSrBw3lVeRGIKigiDenEJCgv45lNxmy0cszW&#10;km9LYHcp4RYmzaTBpPtQpywwsnbyr1BacgceqnDAQWcdkMQIoujlt7hZ1MyKhAWp9nZPuv9/Yfmz&#10;zYUjssRJeEiJYRo7fv3x/fXV559vP/149+X71ZtvH772I0+N9SM0X1h0CO1jaNFnp/eojPDbyun4&#10;j8AIviPLl3uWRRsIR2V/eJwPhkeUcHwb9gaDPLUhu/G2zocnAjSJQkEddjGRyzZnPmAlaLozick8&#10;KFnOpVLp4lbLmXJkw7Dj8/SLRaLLH2bKkKagx/2jPEU2EP07O2ViHJGGZ5svQu8gRim0y3bLxxLK&#10;S6TDQTdY3vK5xJrPmA8XzOEkIQO4a+Ecj0oBpoStREkN7vW/9NEeG4yvlDQ4mQX1r9bMCUrUU4Ot&#10;j2O8E1wSEok40DutWesZIPwebrLlSUQnF9ROrBzol7iG05gJn5jhmK+gYSfOQrcjuMZcTKfJCAfW&#10;snBmFpbH0JEkA9N1gEqmpkRqOj6Q7njBkU3Eb9cr7sTv92R180mZ/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JiP8l2gAAAAoBAAAPAAAAAAAAAAEAIAAAACIAAABkcnMvZG93bnJldi54bWxQSwEC&#10;FAAUAAAACACHTuJAoeZpe2QCAACaBAAADgAAAAAAAAABACAAAAApAQAAZHJzL2Uyb0RvYy54bWxQ&#10;SwUGAAAAAAYABgBZAQAA/wUAAAAA&#10;">
            <v:path/>
            <v:fill focussize="0,0"/>
            <v:stroke on="f" weight="0.5pt" joinstyle="miter"/>
            <v:imagedata o:title=""/>
            <o:lock v:ext="edit"/>
            <v:textbox inset="0mm,0mm,2.54mm,0mm">
              <w:txbxContent>
                <w:p>
                  <w:pPr>
                    <w:pStyle w:val="498"/>
                    <w:jc w:val="left"/>
                    <w:rPr>
                      <w:rFonts w:ascii="黑体" w:eastAsia="黑体"/>
                      <w:b w:val="0"/>
                      <w:w w:val="100"/>
                      <w:sz w:val="21"/>
                      <w:szCs w:val="21"/>
                    </w:rPr>
                  </w:pPr>
                  <w:r>
                    <w:rPr>
                      <w:rFonts w:hint="eastAsia" w:ascii="黑体" w:eastAsia="黑体"/>
                      <w:b w:val="0"/>
                      <w:w w:val="100"/>
                      <w:sz w:val="21"/>
                      <w:szCs w:val="21"/>
                    </w:rPr>
                    <w:t>ICS 31.040.99</w:t>
                  </w:r>
                </w:p>
                <w:p>
                  <w:pPr>
                    <w:pStyle w:val="498"/>
                    <w:jc w:val="left"/>
                    <w:rPr>
                      <w:rFonts w:ascii="黑体" w:eastAsia="黑体"/>
                      <w:b w:val="0"/>
                      <w:w w:val="100"/>
                      <w:sz w:val="21"/>
                      <w:szCs w:val="21"/>
                    </w:rPr>
                  </w:pPr>
                  <w:r>
                    <w:rPr>
                      <w:rFonts w:hint="eastAsia" w:ascii="黑体" w:eastAsia="黑体"/>
                      <w:b w:val="0"/>
                      <w:w w:val="100"/>
                      <w:sz w:val="21"/>
                      <w:szCs w:val="21"/>
                    </w:rPr>
                    <w:t>CCS L15</w:t>
                  </w:r>
                </w:p>
              </w:txbxContent>
            </v:textbox>
          </v:shape>
        </w:pict>
      </w:r>
      <w:r>
        <w:pict>
          <v:shape id="首页自画框图2" o:spid="_x0000_s1049" o:spt="202" type="#_x0000_t202" style="position:absolute;left:0pt;margin-left:0pt;margin-top:2.05pt;height:56.7pt;width:141.75pt;z-index:251659264;mso-width-relative:page;mso-height-relative:page;" stroked="f" coordsize="21600,21600" o:gfxdata="UEsDBAoAAAAAAIdO4kAAAAAAAAAAAAAAAAAEAAAAZHJzL1BLAwQUAAAACACHTuJA9pfcqdcAAAAG&#10;AQAADwAAAGRycy9kb3ducmV2LnhtbE2PwU7DMBBE70j8g7VI3KidQlsrxOmhggsSSASQ2ts2MUnU&#10;eJ3GTlP+nuVUjqMZzbzJ1mfXiZMdQuvJQDJTICyVvmqpNvD58XynQYSIVGHnyRr4sQHW+fVVhmnl&#10;J3q3pyLWgksopGigibFPpQxlYx2Gme8tsfftB4eR5VDLasCJy10n50otpcOWeKHB3m4aWx6K0RnQ&#10;qy897fD1sHnS8Thui6N6eVsac3uTqEcQ0Z7jJQx/+IwOOTPt/UhVEJ0BPhINPCQg2Jzr+wWIPaeS&#10;1QJknsn/+PkvUEsDBBQAAAAIAIdO4kD3KxwXZQIAAJoEAAAOAAAAZHJzL2Uyb0RvYy54bWytVM1u&#10;EzEQviPxDpbvZDehLW3UTRUSBSFVtFJBnB2vN2vJ9hjbyW55AHgBxIVTLxy4c0LibfjpWzD2ZlMo&#10;HHogB2fsmflm5puZPT5ptSIb4bwEU9DhIKdEGA6lNKuCvni+eHBIiQ/MlEyBEQW9FJ6eTO7fO27s&#10;WIygBlUKRxDE+HFjC1qHYMdZ5nktNPMDsMKgsgKnWcCrW2WlYw2ia5WN8vwga8CV1gEX3uPrvFPS&#10;LaK7CyBUleRiDnythQkdqhOKBSzJ19J6OknZVpXg4ayqvAhEFRQrDenEICgv45lNjtl45ZitJd+m&#10;wO6Swq2aNJMGg+6g5iwwsnbyLygtuQMPVRhw0FlXSGIEqxjmt7i5qJkVqRak2tsd6f7/wfJnm3NH&#10;ZImTcECJYRo7fv3x/fXV559vP/149+X71ZtvH76OIk+N9WM0v7DoENrH0KJP/+7xMZbfVk7HfyyM&#10;oB5ZvtyxLNpAeHQ6zPPRaJ8SjrpHOBJHqQ3Zjbd1PjwRoEkUCuqwi4lctjn1ATNB094kBvOgZLmQ&#10;SqWLWy1nypENw44v0i8miS5/mClDmoIePNzPE7KB6N/ZKRNxRBqebbxYeldilEK7bLd8LKG8RDoc&#10;dIPlLV9IzPmU+XDOHE4SMoC7Fs7wqBRgSNhKlNTgXv/rPdpjg1FLSYOTWVD/as2coEQ9Ndj6OMa9&#10;4JJwNNzbiwPdv5q1ngGWP8RNtjyJqHZB9WLlQL/ENZzGSKhihmO8goZenIVuR3CNuZhOkxEOrGXh&#10;1FxYHqEjSQam6wCVTE2J1HR8IN3xgiObiN+uV9yJ3+/J6uaTM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9pfcqdcAAAAGAQAADwAAAAAAAAABACAAAAAiAAAAZHJzL2Rvd25yZXYueG1sUEsBAhQA&#10;FAAAAAgAh07iQPcrHBdlAgAAmgQAAA4AAAAAAAAAAQAgAAAAJgEAAGRycy9lMm9Eb2MueG1sUEsF&#10;BgAAAAAGAAYAWQEAAP0FAAAAAA==&#10;">
            <v:path/>
            <v:fill focussize="0,0"/>
            <v:stroke on="f" weight="0.5pt" joinstyle="miter"/>
            <v:imagedata o:title=""/>
            <o:lock v:ext="edit"/>
            <v:textbox inset="0mm,0mm,2.54mm,0mm">
              <w:txbxContent>
                <w:p>
                  <w:pPr>
                    <w:pStyle w:val="334"/>
                  </w:pPr>
                </w:p>
                <w:p>
                  <w:pPr>
                    <w:pStyle w:val="334"/>
                  </w:pPr>
                </w:p>
                <w:p>
                  <w:pPr>
                    <w:pStyle w:val="334"/>
                  </w:pPr>
                </w:p>
              </w:txbxContent>
            </v:textbox>
          </v:shape>
        </w:pict>
      </w:r>
    </w:p>
    <w:p>
      <w:pPr>
        <w:pStyle w:val="258"/>
        <w:ind w:firstLine="420"/>
      </w:pPr>
      <w:r>
        <w:pict>
          <v:shape id="首页自画框图4" o:spid="_x0000_s1048" o:spt="202" type="#_x0000_t202" style="position:absolute;left:0pt;margin-left:0pt;margin-top:9.75pt;height:51.05pt;width:481.95pt;z-index:251661312;mso-width-relative:page;mso-height-relative:page;" stroked="f" coordsize="21600,21600" o:gfxdata="UEsDBAoAAAAAAIdO4kAAAAAAAAAAAAAAAAAEAAAAZHJzL1BLAwQUAAAACACHTuJAbwzjXNcAAAAH&#10;AQAADwAAAGRycy9kb3ducmV2LnhtbE2PwU7DMBBE70j8g7VI3KidIkIS4vRQwQUJJAJIcHPjJYka&#10;r9PYacrfs5zgODOrmbfl5uQGccQp9J40JCsFAqnxtqdWw9vrw1UGIkRD1gyeUMM3BthU52elKaxf&#10;6AWPdWwFl1AojIYuxrGQMjQdOhNWfkTi7MtPzkSWUyvtZBYud4NcK5VKZ3rihc6MuO2w2dez05Dd&#10;vmfLp3nab++zeJg/6oN6fE61vrxI1B2IiKf4dwy/+IwOFTPt/Ew2iEEDPxLZzW9AcJqn1zmIHRvr&#10;JAVZlfI/f/UDUEsDBBQAAAAIAIdO4kAlLluEYwIAAJoEAAAOAAAAZHJzL2Uyb0RvYy54bWytVM1u&#10;EzEQviPxDpbvZJM2CSXKpgqtgpAqWikgzo7Xm7Vke4ztZLc8ALwA4sKpFw7cOSHxNvz0LRh7NykU&#10;Dj2QgzP2jL/x983MTo8brchWOC/B5HTQ61MiDIdCmnVOXzxfPDiixAdmCqbAiJxeCk+PZ/fvTWs7&#10;EQdQgSqEIwhi/KS2Oa1CsJMs87wSmvkeWGHQWYLTLODWrbPCsRrRtcoO+v1xVoMrrAMuvMfT09ZJ&#10;O0R3F0AoS8nFKfCNFia0qE4oFpCSr6T1dJZeW5aCh/Oy9CIQlVNkGtKKSdBexTWbTdlk7ZitJO+e&#10;wO7yhFucNJMGk+6hTllgZOPkX1BacgceytDjoLOWSFIEWQz6t7RZVsyKxAWl9nYvuv9/sPzZ9sIR&#10;WWAnYN0N01jx64/vr68+/3z76ce7L9+v3nz78HUYdaqtn2D40uKF0DyGBu/szj0eRvpN6XT8R2IE&#10;/ajy5V5l0QTC8XA8OOg/HI8o4egbD48OD0cRJru5bZ0PTwRoEo2cOqxiEpdtz3xoQ3chMZkHJYuF&#10;VCpt3Hp1ohzZMqz4Iv069D/ClCE1Zj8c9ROygXi/hVYm4ojUPF2+SL2lGK3QrJpOjxUUlyiHg7ax&#10;vOULiW8+Yz5cMIedhArgrIVzXEoFmBI6i5IK3Ot/ncd4LDB6KamxM3PqX22YE5SopwZLH9t4Z7hk&#10;PBoMh7Ghd6dmo08A6Q9wki1PJrpdUDuzdKBf4hjOYyZ0McMxX07DzjwJ7YzgGHMxn6cgbFjLwplZ&#10;Wh6ho0gG5psApUxFidK0emAx4wZbNpW1G684E7/vU9TNJ2X2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8M41zXAAAABwEAAA8AAAAAAAAAAQAgAAAAIgAAAGRycy9kb3ducmV2LnhtbFBLAQIUABQA&#10;AAAIAIdO4kAlLluEYwIAAJoEAAAOAAAAAAAAAAEAIAAAACYBAABkcnMvZTJvRG9jLnhtbFBLBQYA&#10;AAAABgAGAFkBAAD7BQAAAAA=&#10;">
            <v:path/>
            <v:fill focussize="0,0"/>
            <v:stroke on="f" weight="0.5pt" joinstyle="miter"/>
            <v:imagedata o:title=""/>
            <o:lock v:ext="edit"/>
            <v:textbox inset="0mm,0mm,2.54mm,0mm">
              <w:txbxContent>
                <w:p>
                  <w:pPr>
                    <w:pStyle w:val="499"/>
                    <w:rPr>
                      <w:rFonts w:hint="default"/>
                    </w:rPr>
                  </w:pPr>
                  <w:r>
                    <w:t>团    体    标    准</w:t>
                  </w:r>
                </w:p>
              </w:txbxContent>
            </v:textbox>
          </v:shape>
        </w:pict>
      </w:r>
    </w:p>
    <w:p>
      <w:pPr>
        <w:pStyle w:val="258"/>
        <w:ind w:firstLine="420"/>
      </w:pPr>
    </w:p>
    <w:p>
      <w:pPr>
        <w:pStyle w:val="258"/>
        <w:ind w:firstLine="420"/>
        <w:sectPr>
          <w:headerReference r:id="rId5" w:type="first"/>
          <w:footerReference r:id="rId8" w:type="first"/>
          <w:headerReference r:id="rId3" w:type="default"/>
          <w:footerReference r:id="rId6" w:type="default"/>
          <w:headerReference r:id="rId4" w:type="even"/>
          <w:footerReference r:id="rId7" w:type="even"/>
          <w:pgSz w:w="11907" w:h="16839"/>
          <w:pgMar w:top="284" w:right="851" w:bottom="1134" w:left="1418" w:header="284" w:footer="1134" w:gutter="0"/>
          <w:pgNumType w:fmt="upperRoman" w:start="1"/>
          <w:cols w:space="425" w:num="1"/>
          <w:titlePg/>
          <w:docGrid w:linePitch="312" w:charSpace="0"/>
        </w:sectPr>
      </w:pPr>
      <w:r>
        <w:pict>
          <v:shape id="首页自画框图11" o:spid="_x0000_s1047" o:spt="202" type="#_x0000_t202" style="position:absolute;left:0pt;margin-left:198.9pt;margin-top:758.4pt;height:18.5pt;width:218.35pt;mso-position-horizontal-relative:page;mso-position-vertical-relative:page;z-index:251668480;mso-width-relative:page;mso-height-relative:page;" stroked="f" coordsize="21600,21600" o:gfxdata="UEsDBAoAAAAAAIdO4kAAAAAAAAAAAAAAAAAEAAAAZHJzL1BLAwQUAAAACACHTuJAu+PEINkAAAAN&#10;AQAADwAAAGRycy9kb3ducmV2LnhtbE2PzXKDMAyE753pO3jUmd4aQygJpZgc2uYBQnro0cEK0GCZ&#10;YOeHt69ySm+Sdmf1bbG62l6ccfSdIwXxLAKBVDvTUaPge7t+yUD4oMno3hEqmNDDqnx8KHRu3IU2&#10;eK5CIziEfK4VtCEMuZS+btFqP3MDEmt7N1odeB0baUZ94XDby3kULaTVHfGHVg/40WJ9qE5WgVnO&#10;j3U4VFP1u97TcfraNsPPp1LPT3H0DiLgNdzNcMNndCiZaedOZLzoFSRvS0YPLKTxgie2ZMlrCmJ3&#10;O6VJBrIs5P8W5R9QSwMEFAAAAAgAh07iQJaR9XgFAgAA4AMAAA4AAABkcnMvZTJvRG9jLnhtbK1T&#10;zY7TMBC+I/EOlu80abs/EDVdia2KkBAg7fIAruM0lvynsdukPAC8AOLCaS8cuHNC2rfhZ9+CsdOU&#10;ZbnsgRyS8Xjmm/m+mczOOq3IVoCX1pR0PMopEYbbSpp1Sd9cLh89psQHZiqmrBEl3QlPz+YPH8xa&#10;V4iJbayqBBAEMb5oXUmbEFyRZZ43QjM/sk4YvKwtaBbwCOusAtYiulbZJM9PstZC5cBy4T16F/0l&#10;3SPCfQBtXUsuFpZvtDChRwWhWEBKvpHO03nqtq4FD6/q2otAVEmRaUhvLIL2Kr6z+YwVa2CukXzf&#10;ArtPC3c4aSYNFj1ALVhgZAPyHygtOVhv6zDiVmc9kaQIshjnd7S5aJgTiQtK7d1BdP//YPnL7Wsg&#10;sirphBLDNA785vPHm6uvv95/+fnh24+rd98/XY/HUafW+QLDLxwmhO6p7XB7Br9HZ6Tf1aDjF4kR&#10;vEeVdweVRRcIR+fk9HSaHx1TwvFuMj16cpzGkP3JduDDM2E1iUZJAaeYxGXbFz5gJxg6hMRi3ipZ&#10;LaVS6QDr1bkCsmU48WV6YpOY8leYMqQt6ckUa8csY2N+H6dM9Ii0PPt6kXpPMVqhW3V7PVa22qEc&#10;+Dthn42Ft5So5wbnE3dtMGAwVoPBDMfgkgZKevM89Du5cSDXDWIlZbNYDQef2t8vadys22e0b/+Y&#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748Qg2QAAAA0BAAAPAAAAAAAAAAEAIAAAACIAAABk&#10;cnMvZG93bnJldi54bWxQSwECFAAUAAAACACHTuJAlpH1eAUCAADgAwAADgAAAAAAAAABACAAAAAo&#10;AQAAZHJzL2Uyb0RvYy54bWxQSwUGAAAAAAYABgBZAQAAnwUAAAAA&#10;">
            <v:path/>
            <v:fill focussize="0,0"/>
            <v:stroke on="f" weight="0.5pt" joinstyle="miter"/>
            <v:imagedata o:title=""/>
            <o:lock v:ext="edit"/>
            <v:textbox inset="0mm,0mm,0mm,0mm">
              <w:txbxContent>
                <w:p>
                  <w:pPr>
                    <w:pStyle w:val="505"/>
                    <w:jc w:val="distribute"/>
                    <w:rPr>
                      <w:rFonts w:hint="default"/>
                    </w:rPr>
                  </w:pPr>
                  <w:r>
                    <w:t>中国电子元件行业协会</w:t>
                  </w:r>
                </w:p>
              </w:txbxContent>
            </v:textbox>
          </v:shape>
        </w:pict>
      </w:r>
      <w:r>
        <w:pict>
          <v:shape id="首页自画框图12" o:spid="_x0000_s1046" o:spt="202" type="#_x0000_t202" style="position:absolute;left:0pt;margin-left:422.8pt;margin-top:760.2pt;height:14.5pt;width:63.85pt;mso-position-horizontal-relative:page;mso-position-vertical-relative:page;mso-wrap-style:none;z-index:251669504;mso-width-relative:page;mso-height-relative:page;" stroked="f" coordsize="21600,21600" o:gfxdata="UEsDBAoAAAAAAIdO4kAAAAAAAAAAAAAAAAAEAAAAZHJzL1BLAwQUAAAACACHTuJA7B1v9t0AAAAN&#10;AQAADwAAAGRycy9kb3ducmV2LnhtbE2PwU7DMAyG70i8Q2QkLhVLtnXdVprugISQkDhsK5y9Jmur&#10;Nklpsq68Pd4Jjvb/6ffnbDeZjo168I2zEuYzAUzb0qnGVhKK4+vTBpgPaBV2zmoJP9rDLr+/yzBV&#10;7mr3ejyEilGJ9SlKqEPoU859WWuDfuZ6bSk7u8FgoHGouBrwSuWm4wshEm6wsXShxl6/1LpsDxcj&#10;oRrb98+P6Y0nbVLg1zGKvgsXSfn4MBfPwIKewh8MN31Sh5ycTu5ilWedhE28SgilYLUQMTBCtuvl&#10;Etjptoq3MfA84/+/yH8BUEsDBBQAAAAIAIdO4kA/yewwWwIAAJUEAAAOAAAAZHJzL2Uyb0RvYy54&#10;bWytVMtuEzEU3SPxD5b3dJJQqirqpAqtgpAqWqkg1o7Hk7Hkl2wnM+UD4AcQG1bddMGeFRJ/w6N/&#10;wbEn00Jh0QVZONe+z3PuvXNw2GlFNsIHaU1JxzsjSoThtpJmVdJXLxeP9ikJkZmKKWtESS9EoIez&#10;hw8OWjcVE9tYVQlPEMSEaetK2sTopkUReCM0CzvWCQNlbb1mEVe/KirPWkTXqpiMRntFa33lvOUi&#10;BLwe90q6jejvE9DWteTi2PK1Fib2Ub1QLAJSaKQLdJarrWvB42ldBxGJKimQxnwiCeRlOovZAZuu&#10;PHON5NsS2H1KuINJM2mQ9CbUMYuMrL38K5SW3Ntg67jDrS56IJkRoBiP7nBz3jAnMhZQHdwN6eH/&#10;heUvNmeeyKqkkz1KDNPo+PXVh+vLzz/fffrx/sv3y7ffPn4dTxJRrQtT2J87eMTuqe0wPsN7wGPC&#10;39Vep38gI9CD5osbmkUXCU9Ou5PJ7ggqDt14f3f8JPehuPV2PsRnwmqShJJ6tDGzyzYnIaISmA4m&#10;KVmwSlYLqVS++NXySHmyYWj5Iv9SkXD5w0wZ0pZ07zFyJy9jk39vp0x6EXl6tvkS9B5ikmK37LZ8&#10;LG11ATq87ScrOL6QqPmEhXjGPEYJMLFs8RRHrSxS2q1ESWP9m3+9J3t0GFpKWoxmSQ02kRL13KDz&#10;CBgHwQ/CchDMWh9ZAB9jiR3PIhx8VINYe6tfYwPnKQdUzHBkKmkcxKPYrwc2mIv5PBthVh2LJ+bc&#10;8RS6J2y+jraWuR2JlJ4JEJ0umNZM+Xaz0jr8fs9Wt1+T2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sHW/23QAAAA0BAAAPAAAAAAAAAAEAIAAAACIAAABkcnMvZG93bnJldi54bWxQSwECFAAUAAAA&#10;CACHTuJAP8nsMFsCAACVBAAADgAAAAAAAAABACAAAAAsAQAAZHJzL2Uyb0RvYy54bWxQSwUGAAAA&#10;AAYABgBZAQAA+QUAAAAA&#10;">
            <v:path/>
            <v:fill focussize="0,0"/>
            <v:stroke on="f" weight="0.5pt" joinstyle="miter"/>
            <v:imagedata o:title=""/>
            <o:lock v:ext="edit"/>
            <v:textbox inset="0mm,0mm,0mm,0mm">
              <w:txbxContent>
                <w:p>
                  <w:pPr>
                    <w:pStyle w:val="504"/>
                    <w:ind w:left="0" w:firstLine="280" w:firstLineChars="100"/>
                  </w:pPr>
                  <w:r>
                    <w:rPr>
                      <w:rFonts w:hint="eastAsia"/>
                    </w:rPr>
                    <w:t>发 布</w:t>
                  </w:r>
                </w:p>
              </w:txbxContent>
            </v:textbox>
          </v:shape>
        </w:pict>
      </w:r>
      <w:r>
        <w:pict>
          <v:shape id="首页自画框图5" o:spid="_x0000_s1045" o:spt="202" type="#_x0000_t202" style="position:absolute;left:0pt;margin-left:141.4pt;margin-top:56.7pt;height:56.7pt;width:340.2pt;z-index:251662336;mso-width-relative:page;mso-height-relative:page;" stroked="f" coordsize="21600,21600" o:gfxdata="UEsDBAoAAAAAAIdO4kAAAAAAAAAAAAAAAAAEAAAAZHJzL1BLAwQUAAAACACHTuJA8PmhL9kAAAAL&#10;AQAADwAAAGRycy9kb3ducmV2LnhtbE2PwU7DMBBE70j8g7VI3KgdFwUT4vRQwQUJJAJIcHNjk0SN&#10;12nsNOXvWU5wXL3RzNtyc/IDO7op9gE1ZCsBzGETbI+thrfXhysFLCaD1gwBnYZvF2FTnZ+VprBh&#10;wRd3rFPLqARjYTR0KY0F57HpnDdxFUaHxL7C5E2ic2q5ncxC5X7gUoice9MjLXRmdNvONft69hrU&#10;zbtaPs3Tfnuv0mH+qA/i8TnX+vIiE3fAkjulvzD86pM6VOS0CzPayAYNUklSTwSy9TUwStzmawls&#10;R0jmCnhV8v8/VD9QSwMEFAAAAAgAh07iQCz9qcBkAgAAmgQAAA4AAABkcnMvZTJvRG9jLnhtbK1U&#10;zW4TMRC+I/EOlu90k/5Bom6q0CoIqaKVCuLseL3ZlbweYzvZLQ8AL4C4cOqFA3dOSLwNP30LPnuT&#10;FgqHHsjBGc+Mv5n5ZmYPDrtGs5VyviaT8+HWgDNlJBW1WeT8xfPZg0ec+SBMITQZlfML5fnh5P69&#10;g9aO1TZVpAvlGECMH7c251UIdpxlXlaqEX6LrDIwluQaEXB1i6xwogV6o7PtwWA/a8kV1pFU3kN7&#10;3Bv5GtHdBZDKspbqmOSyUSb0qE5pEVCSr2rr+SRlW5ZKhtOy9CownXNUGtKJIJDn8cwmB2K8cMJW&#10;tVynIO6Swq2aGlEbBL2GOhZBsKWr/4JqaunIUxm2JDVZX0hiBFUMB7e4Oa+EVakWUO3tNen+/8HK&#10;Z6szx+oCkzDizIgGHb/6+P7q8vPPt59+vPvy/fLNtw9f9yJPrfVjuJ9bPAjdY+rwZqP3UMbyu9I1&#10;8R+FMdjB8sU1y6oLTEK5u7M92NuFScL2ECMxSm3Ibl5b58MTRQ2LQs4dupjIFasTH5AJXDcuMZgn&#10;XRezWut0cYv5kXZsJdDxWfrFJPHkDzdtWJvz/Z29QUI2FN/3ftpEHJWGZx0vlt6XGKXQzbs1H3Mq&#10;LkCHo36wvJWzGjmfCB/OhMMkoUzsWjjFUWpCSFpLnFXkXv9LH/3RYFg5azGZOfevlsIpzvRTg9YD&#10;MmwEl4TRcDfyOd9ozbI5IpQ/xCZbmUSYXdAbsXTUvMQaTmMkmISRiJfzsBGPQr8jWGOpptPkhIG1&#10;IpyYcysjdCTJ0HQZqKxTUyI1PR+gO14wson49XrFnfj9nrxuPimT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PD5oS/ZAAAACwEAAA8AAAAAAAAAAQAgAAAAIgAAAGRycy9kb3ducmV2LnhtbFBLAQIU&#10;ABQAAAAIAIdO4kAs/anAZAIAAJoEAAAOAAAAAAAAAAEAIAAAACgBAABkcnMvZTJvRG9jLnhtbFBL&#10;BQYAAAAABgAGAFkBAAD+BQAAAAA=&#10;">
            <v:path/>
            <v:fill focussize="0,0"/>
            <v:stroke on="f" weight="0.5pt" joinstyle="miter"/>
            <v:imagedata o:title=""/>
            <o:lock v:ext="edit"/>
            <v:textbox inset="0mm,0mm,2.54mm,0mm">
              <w:txbxContent>
                <w:p>
                  <w:pPr>
                    <w:pStyle w:val="265"/>
                  </w:pPr>
                  <w:r>
                    <w:rPr>
                      <w:rFonts w:hint="eastAsia"/>
                    </w:rPr>
                    <w:t>T/CECA XXX-XXXX</w:t>
                  </w:r>
                </w:p>
                <w:p>
                  <w:pPr>
                    <w:pStyle w:val="267"/>
                  </w:pPr>
                </w:p>
              </w:txbxContent>
            </v:textbox>
          </v:shape>
        </w:pict>
      </w:r>
      <w:r>
        <w:pict>
          <v:line id="首页自画框图10" o:spid="_x0000_s1044" o:spt="20" style="position:absolute;left:0pt;margin-left:-0.9pt;margin-top:591.5pt;height:0.05pt;width:482pt;z-index:251667456;mso-width-relative:page;mso-height-relative:page;" coordsize="21600,21600" o:gfxdata="UEsDBAoAAAAAAIdO4kAAAAAAAAAAAAAAAAAEAAAAZHJzL1BLAwQUAAAACACHTuJAbE34u9gAAAAM&#10;AQAADwAAAGRycy9kb3ducmV2LnhtbE2PwU7DMBBE70j8g7VI3FonQWpDGqcHJA5ISEDgwNFNtnGK&#10;vQ6xm4S/ZxEHOO7saOZNuV+cFROOofekIF0nIJAa3/bUKXh7vV/lIELU1GrrCRV8YYB9dXlR6qL1&#10;M73gVMdOcAiFQiswMQ6FlKEx6HRY+wGJf0c/Oh35HDvZjnrmcGdlliQb6XRP3GD0gHcGm4/67DiF&#10;tp/HxY7vz0+PJq/nEz5MW1Tq+ipNdiAiLvHPDD/4jA4VMx38mdogrIJVyuSR9TS/4VHsuN1kGYjD&#10;r5SCrEr5f0T1DVBLAwQUAAAACACHTuJAjEhAAfABAADFAwAADgAAAGRycy9lMm9Eb2MueG1srVM7&#10;bhsxEO0D5A4E+2hXiiMYC61cWHCaIBGQ5AAUl9wlwB84tFa6QHKBIE0qNynSpwrg2+TjW3jIXcuK&#10;07jIFtwZcvg47/FxcbYzmmxFAOVsTaeTkhJhuWuUbWv6/t3Fs1NKIDLbMO2sqOleAD1bPn2y6H0l&#10;Zq5zuhGBIIiFqvc17WL0VVEA74RhMHFeWFyULhgWMQ1t0QTWI7rRxaws50XvQuOD4wIAZ1fDIh0R&#10;w2MAnZSKi5Xjl0bYOKAGoVlEStApD3SZu5VS8PhGShCR6Joi05hHPATjTRqL5YJVbWC+U3xsgT2m&#10;hQecDFMWDz1ArVhk5DKof6CM4sGBk3HCnSkGIlkRZDEtH2jztmNeZC4oNfiD6PD/YPnr7ToQ1dR0&#10;dkKJZQZv/Obr55ur738+fvv96cevqw8/v1xPs1C9hwrrz+06oGwpA78OifVOBpP+yIfssrj7g7hi&#10;FwnHyfl0Nj0pUXeOa/PnL5L0xf1WHyC+FM6QFNRUK5uYs4ptX0EcSu9K0rR1F0rrfHvakj4jJmyG&#10;jpToBAyNR1ZgW0qYbtHqPIaMCE6rJu1OOBDazbkOZMuSQfI3NvZXWTp6xaAb6vLSYB2jIr4GrUxN&#10;T493a5vQRXbgSOBesBRtXLPPOhYpw9vNaoxOTPY5zjE+fn3LW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xN+LvYAAAADAEAAA8AAAAAAAAAAQAgAAAAIgAAAGRycy9kb3ducmV2LnhtbFBLAQIUABQA&#10;AAAIAIdO4kCMSEAB8AEAAMUDAAAOAAAAAAAAAAEAIAAAACcBAABkcnMvZTJvRG9jLnhtbFBLBQYA&#10;AAAABgAGAFkBAACJBQAAAAA=&#10;">
            <v:path arrowok="t"/>
            <v:fill focussize="0,0"/>
            <v:stroke weight="0.5pt" joinstyle="miter"/>
            <v:imagedata o:title=""/>
            <o:lock v:ext="edit"/>
          </v:line>
        </w:pict>
      </w:r>
      <w:r>
        <w:pict>
          <v:shape id="首页自画框图9" o:spid="_x0000_s1043" o:spt="202" type="#_x0000_t202" style="position:absolute;left:0pt;margin-left:255.1pt;margin-top:563.75pt;height:28.35pt;width:226.8pt;z-index:251666432;mso-width-relative:page;mso-height-relative:page;" stroked="f" coordsize="21600,21600" o:gfxdata="UEsDBAoAAAAAAIdO4kAAAAAAAAAAAAAAAAAEAAAAZHJzL1BLAwQUAAAACACHTuJAH7TTKdwAAAAN&#10;AQAADwAAAGRycy9kb3ducmV2LnhtbE2PwU7DMBBE70j8g7VI3KidQFMT4vRQwQUJpAaQ4ObGSxI1&#10;ttPYacrfsz3BcWeeZmeK9cn27Ihj6LxTkCwEMHS1N51rFLy/Pd1IYCFqZ3TvHSr4wQDr8vKi0Lnx&#10;s9visYoNoxAXcq2gjXHIOQ91i1aHhR/QkfftR6sjnWPDzahnCrc9T4XIuNWdow+tHnDTYr2vJqtA&#10;rj7k/KVf9ptHGQ/TZ3UQz6+ZUtdXiXgAFvEU/2A416fqUFKnnZ+cCaxXsExESigZSbpaAiPkPrul&#10;NbuzJO9S4GXB/68ofwFQSwMEFAAAAAgAh07iQLWVFqNjAgAAmgQAAA4AAABkcnMvZTJvRG9jLnht&#10;bK1UzW4TMRC+I/EOlu9kN2katVE3VWgVhFTRSgVxdrzerCXbY2wnu+EB4AUQF069cODOCYm34adv&#10;wdi7aaFw6IEcNuOZ2W/8fTOzR8etVmQjnJdgCjoc5JQIw6GUZlXQF88Xjw4o8YGZkikwoqBb4enx&#10;7OGDo8ZOxQhqUKVwBEGMnza2oHUIdpplntdCMz8AKwwGK3CaBTy6VVY61iC6VtkozydZA660Drjw&#10;Hr2nXZD2iO4+gFBVkotT4GstTOhQnVAsICVfS+vpLN22qgQP51XlRSCqoMg0pCcWQXsZn9nsiE1X&#10;jtla8v4K7D5XuMNJM2mw6A3UKQuMrJ38C0pL7sBDFQYcdNYRSYogi2F+R5vLmlmRuKDU3t6I7v8f&#10;LH+2uXBElgUd7VFimMaOX398f331+efbTz/effl+9ebbh6+HUafG+immX1p8IbSPocXp2fk9OiP9&#10;tnI6/iMxgnFUeXujsmgD4egcHRzkexMMcYyhkY/3I0x2+7Z1PjwRoEk0Cuqwi0lctjnzoUvdpcRi&#10;HpQsF1KpdHCr5YlyZMOw44v069H/SFOGNAWd7O3nCdlAfL+DVibiiDQ8fb1IvaMYrdAu216PJZRb&#10;lMNBN1je8oXEO58xHy6Yw0lCmrhr4RwflQIsCb1FSQ3u9b/8MR8bjFFKGpzMgvpXa+YEJeqpwdYj&#10;ZNgZLhmHw/EYvcud16z1CSD9IW6y5cnEsAtqZ1YO9Etcw3mshCFmONYraNiZJ6HbEVxjLubzlIQD&#10;a1k4M5eWR+gokoH5OkAlU1OiNJ0e2Mx4wJFNbe3XK+7E7+eUdftJm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7TTKdwAAAANAQAADwAAAAAAAAABACAAAAAiAAAAZHJzL2Rvd25yZXYueG1sUEsB&#10;AhQAFAAAAAgAh07iQLWVFqNjAgAAmgQAAA4AAAAAAAAAAQAgAAAAKwEAAGRycy9lMm9Eb2MueG1s&#10;UEsFBgAAAAAGAAYAWQEAAAAGAAAAAA==&#10;">
            <v:path/>
            <v:fill focussize="0,0"/>
            <v:stroke on="f" weight="0.5pt" joinstyle="miter"/>
            <v:imagedata o:title=""/>
            <o:lock v:ext="edit"/>
            <v:textbox inset="0mm,0mm,2.54mm,0mm">
              <w:txbxContent>
                <w:p>
                  <w:pPr>
                    <w:pStyle w:val="291"/>
                  </w:pPr>
                  <w:r>
                    <w:rPr>
                      <w:rFonts w:hint="eastAsia"/>
                    </w:rPr>
                    <w:t>202X—XX—XX实施</w:t>
                  </w:r>
                </w:p>
              </w:txbxContent>
            </v:textbox>
          </v:shape>
        </w:pict>
      </w:r>
      <w:r>
        <w:pict>
          <v:shape id="首页自画框图8" o:spid="_x0000_s1042" o:spt="202" type="#_x0000_t202" style="position:absolute;left:0pt;margin-left:0pt;margin-top:563.75pt;height:28.35pt;width:226.8pt;z-index:251665408;mso-width-relative:page;mso-height-relative:page;" stroked="f" coordsize="21600,21600" o:gfxdata="UEsDBAoAAAAAAIdO4kAAAAAAAAAAAAAAAAAEAAAAZHJzL1BLAwQUAAAACACHTuJA8FpZztoAAAAK&#10;AQAADwAAAGRycy9kb3ducmV2LnhtbE2PwU7DMBBE70j8g7VI3Kid0KZWiNNDBRckkAggwc2NTRI1&#10;Xqex05S/Z3sqx50Zzb4pNifXs6MdQ+dRQbIQwCzW3nTYKPh4f7qTwELUaHTv0Sr4tQE25fVVoXPj&#10;Z3yzxyo2jEow5FpBG+OQcx7q1jodFn6wSN6PH52OdI4NN6Oeqdz1PBUi4053SB9aPdhta+t9NTkF&#10;cv0p52/9st8+yniYvqqDeH7NlLq9ScQDsGhP8RKGMz6hQ0lMOz+hCaxXQEMiqUm6XgEjf7m6z4Dt&#10;zpJcpsDLgv+fUP4BUEsDBBQAAAAIAIdO4kDM2mpmYgIAAJoEAAAOAAAAZHJzL2Uyb0RvYy54bWyt&#10;VM1uEzEQviPxDpbvdDfpj0LUTRUSBSFVtFJAnB2vN2vJ9hjbyW55AHgB1AunXjhw54TE2/DTt2Ds&#10;3bRQOPRADpvxzOw3/r6Z2eOTViuyFc5LMAUd7OWUCMOhlGZd0JcvFo9GlPjATMkUGFHQC+HpyeTh&#10;g+PGjsUQalClcARBjB83tqB1CHacZZ7XQjO/B1YYDFbgNAt4dOusdKxBdK2yYZ4fZQ240jrgwnv0&#10;zrsg7RHdfQChqiQXc+AbLUzoUJ1QLCAlX0vr6STdtqoED2dV5UUgqqDINKQnFkF7FZ/Z5JiN147Z&#10;WvL+Cuw+V7jDSTNpsOgN1JwFRjZO/gWlJXfgoQp7HHTWEUmKIItBfkebZc2sSFxQam9vRPf/D5Y/&#10;3547IsuCDoeUGKax49cfL6+vPv989+nH+y/fr95++/B1FHVqrB9j+tLiC6F9Ai1Oz87v0Rnpt5XT&#10;8R+JEYyjyhc3Kos2EI7O4WiU7x9hiGMMjfzgMMJkt29b58NTAZpEo6AOu5jEZdtTH7rUXUos5kHJ&#10;ciGVSge3Xs2UI1uGHV+kX4/+R5oypCno0f5hnpANxPc7aGUijkjD09eL1DuK0Qrtqu31WEF5gXI4&#10;6AbLW76QeOdT5sM5czhJSBN3LZzho1KAJaG3KKnBvfmXP+ZjgzFKSYOTWVD/esOcoEQ9M9h6hAw7&#10;wyXj8eDgAL2rndds9AyQ/gA32fJkYtgFtTMrB/oVruE0VsIQMxzrFTTszFnodgTXmIvpNCXhwFoW&#10;Ts3S8ggdRTIw3QSoZGpKlKbTA5sZDziyqa39esWd+P2csm4/KZN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8FpZztoAAAAKAQAADwAAAAAAAAABACAAAAAiAAAAZHJzL2Rvd25yZXYueG1sUEsBAhQA&#10;FAAAAAgAh07iQMzaamZiAgAAmgQAAA4AAAAAAAAAAQAgAAAAKQEAAGRycy9lMm9Eb2MueG1sUEsF&#10;BgAAAAAGAAYAWQEAAP0FAAAAAA==&#10;">
            <v:path/>
            <v:fill focussize="0,0"/>
            <v:stroke on="f" weight="0.5pt" joinstyle="miter"/>
            <v:imagedata o:title=""/>
            <o:lock v:ext="edit"/>
            <v:textbox inset="0mm,0mm,2.54mm,0mm">
              <w:txbxContent>
                <w:p>
                  <w:pPr>
                    <w:pStyle w:val="264"/>
                  </w:pPr>
                  <w:r>
                    <w:rPr>
                      <w:rFonts w:hint="eastAsia"/>
                    </w:rPr>
                    <w:t>202X—XX—XX发布</w:t>
                  </w:r>
                </w:p>
              </w:txbxContent>
            </v:textbox>
          </v:shape>
        </w:pict>
      </w:r>
      <w:r>
        <w:pict>
          <v:shape id="首页自画框图7" o:spid="_x0000_s1041" o:spt="202" type="#_x0000_t202" style="position:absolute;left:0pt;margin-left:0pt;margin-top:189.5pt;height:340.2pt;width:481.95pt;z-index:251664384;mso-width-relative:page;mso-height-relative:page;" stroked="f" coordsize="21600,21600" o:gfxdata="UEsDBAoAAAAAAIdO4kAAAAAAAAAAAAAAAAAEAAAAZHJzL1BLAwQUAAAACACHTuJA/w2k7NkAAAAJ&#10;AQAADwAAAGRycy9kb3ducmV2LnhtbE2PwU7DMBBE70j8g7VI3KhdCmkS4vRQwQUJJAJIcNvGJoka&#10;r9PYacrfs5zgtqMZzb4pNifXi6MdQ+dJw3KhQFiqvemo0fD2+nCVgggRyWDvyWr4tgE25flZgbnx&#10;M73YYxUbwSUUctTQxjjkUoa6tQ7Dwg+W2Pvyo8PIcmykGXHmctfLa6US6bAj/tDiYLetrffV5DSk&#10;6/d0/sSn/fY+jYfpozqox+dE68uLpboDEe0p/oXhF5/RoWSmnZ/IBNFr4CFRw2qd8cF2lqwyEDvO&#10;qdvsBmRZyP8Lyh9QSwMEFAAAAAgAh07iQPDKDh1nAgAAmwQAAA4AAABkcnMvZTJvRG9jLnhtbK1U&#10;zW4TMRC+I/EOlu9kN2nSQpRNFVoFIVW0UkCcHa83a8n2GNvJbnkAeAHEhVMvHLhzQuJt+OlbMPYm&#10;KRQOPZCDM54ZfzPzzcxOjlutyEY4L8EUtN/LKRGGQynNqqAvns8fPKTEB2ZKpsCIgl4KT4+n9+9N&#10;GjsWA6hBlcIRBDF+3NiC1iHYcZZ5XgvNfA+sMGiswGkW8OpWWelYg+haZYM8P8wacKV1wIX3qD3t&#10;jHSL6O4CCFUluTgFvtbChA7VCcUCluRraT2dpmyrSvBwXlVeBKIKipWGdGIQlJfxzKYTNl45ZmvJ&#10;tymwu6RwqybNpMGge6hTFhhZO/kXlJbcgYcq9DjorCskMYJV9PNb3CxqZkWqBan2dk+6/3+w/Nnm&#10;whFZFnTQp8QwjR2//vj++urzz7effrz78v3qzbcPX48iT431Y3RfWHwQ2sfQ4vTs9B6Vsfy2cjr+&#10;Y2EE7cjy5Z5l0QbCUXnYH+RHhyNKONqGB4N8NEx9yG6eW+fDEwGaRKGgDtuY2GWbMx8wFXTducRo&#10;HpQs51KpdHGr5YlyZMOw5fP0i1nikz/clCEN5nIwyhOygfi+81Mm4og0Pdt4sfauxiiFdtluCVlC&#10;eYl8OOgmy1s+l5jzGfPhgjkcJaQAly2c41EpwJCwlSipwb3+lz76Y4fRSkmDo1lQ/2rNnKBEPTXY&#10;+zjHO8El4VF/iByS5U5r1voEsHxsKWaURDS7oHZi5UC/xD2cxUhoYoZjvIKGnXgSuiXBPeZiNktO&#10;OLGWhTOzsDxCR5IMzNYBKpmaEqnp+EC64wVnNhG/3a+4FL/fk9fNN2X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P8NpOzZAAAACQEAAA8AAAAAAAAAAQAgAAAAIgAAAGRycy9kb3ducmV2LnhtbFBL&#10;AQIUABQAAAAIAIdO4kDwyg4dZwIAAJsEAAAOAAAAAAAAAAEAIAAAACgBAABkcnMvZTJvRG9jLnht&#10;bFBLBQYAAAAABgAGAFkBAAABBgAAAAA=&#10;">
            <v:path/>
            <v:fill focussize="0,0"/>
            <v:stroke on="f" weight="0.5pt" joinstyle="miter"/>
            <v:imagedata o:title=""/>
            <o:lock v:ext="edit"/>
            <v:textbox inset="0mm,0mm,2.54mm,0mm">
              <w:txbxContent>
                <w:p>
                  <w:pPr>
                    <w:pStyle w:val="268"/>
                  </w:pPr>
                  <w:r>
                    <w:rPr>
                      <w:rFonts w:hint="eastAsia"/>
                    </w:rPr>
                    <w:t>金属应变片式微型力传感器</w:t>
                  </w:r>
                </w:p>
                <w:p>
                  <w:pPr>
                    <w:pStyle w:val="271"/>
                  </w:pPr>
                </w:p>
                <w:p>
                  <w:pPr>
                    <w:pStyle w:val="272"/>
                    <w:ind w:left="840" w:hanging="420"/>
                    <w:rPr>
                      <w:rFonts w:asciiTheme="minorEastAsia" w:hAnsiTheme="minorEastAsia" w:eastAsiaTheme="minorEastAsia"/>
                    </w:rPr>
                  </w:pPr>
                  <w:r>
                    <w:rPr>
                      <w:rFonts w:asciiTheme="minorEastAsia" w:hAnsiTheme="minorEastAsia" w:eastAsiaTheme="minorEastAsia"/>
                    </w:rPr>
                    <w:t>在提交反馈意见时，请将您知道的相关专利连同支持性文件一并附上。</w:t>
                  </w:r>
                </w:p>
                <w:p>
                  <w:pPr>
                    <w:pStyle w:val="272"/>
                  </w:pPr>
                  <w:r>
                    <w:t>（</w:t>
                  </w:r>
                  <w:r>
                    <w:rPr>
                      <w:rFonts w:hint="eastAsia"/>
                    </w:rPr>
                    <w:t>征求意见</w:t>
                  </w:r>
                  <w:r>
                    <w:t>稿）</w:t>
                  </w:r>
                </w:p>
              </w:txbxContent>
            </v:textbox>
          </v:shape>
        </w:pict>
      </w:r>
      <w:r>
        <w:pict>
          <v:line id="首页自画框图6" o:spid="_x0000_s1040" o:spt="20" style="position:absolute;left:0pt;margin-left:-0.9pt;margin-top:75.5pt;height:0.05pt;width:482pt;z-index:251663360;mso-width-relative:page;mso-height-relative:page;" coordsize="21600,21600" o:gfxdata="UEsDBAoAAAAAAIdO4kAAAAAAAAAAAAAAAAAEAAAAZHJzL1BLAwQUAAAACACHTuJA6j1sztYAAAAK&#10;AQAADwAAAGRycy9kb3ducmV2LnhtbE2PwU7DMBBE70j8g7VI3FonkWhLiNMDEgckJCBw4OjG2yRg&#10;r4PtJuHvWbjAcWdHM2+q/eKsmDDEwZOCfJ2BQGq9GahT8Ppyt9qBiEmT0dYTKvjCCPv6/KzSpfEz&#10;PePUpE5wCMVSK+hTGkspY9uj03HtRyT+HX1wOvEZOmmCnjncWVlk2UY6PRA39HrE2x7bj+bkOIW2&#10;n8fFhrenx4d+18zveD9tUanLizy7AZFwSX9m+MFndKiZ6eBPZKKwClY5kyfWr3LexIbrTVGAOPwq&#10;Oci6kv8n1N9QSwMEFAAAAAgAh07iQJ7vV/XwAQAAxAMAAA4AAABkcnMvZTJvRG9jLnhtbK1TvY4T&#10;MRDukXgHyz3ZJEB0WmVzxUVHgyAS8AATr3fXkv/k8WWTF4AXQDRU11DQUyHd2/Bzb8HYu4RwNFew&#10;hXfGM/ONv8/j5fneaLaTAZWzFZ9NppxJK1ytbFvxN68vH51xhhFsDdpZWfGDRH6+evhg2ftSzl3n&#10;dC0DIxCLZe8r3sXoy6JA0UkDOHFeWgo2LhiI5Ia2qAP0hG50MZ9OF0XvQu2DExKRdtdDkI+I4T6A&#10;rmmUkGsnroy0cUANUkMkStgpj3yVT9s0UsSXTYMyMl1xYhrzSk3I3qa1WC2hbAP4TonxCHCfI9zh&#10;ZEBZanqEWkMEdhXUP1BGieDQNXEinCkGIlkRYjGb3tHmVQdeZi4kNfqj6Pj/YMWL3SYwVVd8TpJY&#10;MHTjt58+3F5/+fnu84/3X79fv/328WaRdOo9lpR+YTdh9NBvQiK9b4JJf6LD9lnbw1FbuY9M0OZi&#10;Np89mVIPQbHF46cJsfhT6gPGZ9IZloyKa2UTcShh9xzjkPo7JW1bd6m0pn0otWV9RkzYQAPZ0CCQ&#10;aTyRQttyBrqlSRcxZER0WtWpOhVjaLcXOrAdpPnI33iwv9JS6zVgN+TlUEqD0qhIj0ErU/Gz02pt&#10;U1TmARwJJPkGwZK1dfUh61gkjy43qzEOYpqeU5/s08e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PWzO1gAAAAoBAAAPAAAAAAAAAAEAIAAAACIAAABkcnMvZG93bnJldi54bWxQSwECFAAUAAAA&#10;CACHTuJAnu9X9fABAADEAwAADgAAAAAAAAABACAAAAAlAQAAZHJzL2Uyb0RvYy54bWxQSwUGAAAA&#10;AAYABgBZAQAAhwUAAAAA&#10;">
            <v:path arrowok="t"/>
            <v:fill focussize="0,0"/>
            <v:stroke weight="0.5pt" joinstyle="miter"/>
            <v:imagedata o:title=""/>
            <o:lock v:ext="edit"/>
          </v:line>
        </w:pict>
      </w:r>
    </w:p>
    <w:p>
      <w:pPr>
        <w:pStyle w:val="286"/>
      </w:pPr>
      <w:r>
        <w:rPr>
          <w:rFonts w:hint="eastAsia"/>
        </w:rPr>
        <w:t>目    次</w:t>
      </w:r>
    </w:p>
    <w:sdt>
      <w:sdtPr>
        <w:rPr>
          <w:rFonts w:ascii="宋体" w:hAnsi="宋体"/>
          <w:kern w:val="0"/>
          <w:szCs w:val="20"/>
        </w:rPr>
        <w:id w:val="147452951"/>
        <w:docPartObj>
          <w:docPartGallery w:val="Table of Contents"/>
          <w:docPartUnique/>
        </w:docPartObj>
      </w:sdtPr>
      <w:sdtEndPr>
        <w:rPr>
          <w:rFonts w:ascii="宋体" w:hAnsi="宋体" w:cs="宋体"/>
          <w:kern w:val="0"/>
          <w:szCs w:val="20"/>
        </w:rPr>
      </w:sdtEndPr>
      <w:sdtContent>
        <w:p>
          <w:pPr>
            <w:jc w:val="center"/>
          </w:pPr>
        </w:p>
        <w:p>
          <w:pPr>
            <w:pStyle w:val="19"/>
            <w:tabs>
              <w:tab w:val="right" w:leader="dot" w:pos="9355"/>
            </w:tabs>
            <w:spacing w:before="60" w:after="60"/>
          </w:pPr>
          <w:r>
            <w:rPr>
              <w:rFonts w:hAnsi="宋体" w:cs="宋体"/>
            </w:rPr>
            <w:fldChar w:fldCharType="begin"/>
          </w:r>
          <w:r>
            <w:rPr>
              <w:rFonts w:hAnsi="宋体" w:cs="宋体"/>
            </w:rPr>
            <w:instrText xml:space="preserve">TOC \o "1-1" \h \u </w:instrText>
          </w:r>
          <w:r>
            <w:rPr>
              <w:rFonts w:hAnsi="宋体" w:cs="宋体"/>
            </w:rPr>
            <w:fldChar w:fldCharType="separate"/>
          </w:r>
          <w:r>
            <w:fldChar w:fldCharType="begin"/>
          </w:r>
          <w:r>
            <w:instrText xml:space="preserve"> HYPERLINK \l "_Toc20822" </w:instrText>
          </w:r>
          <w:r>
            <w:fldChar w:fldCharType="separate"/>
          </w:r>
          <w:r>
            <w:rPr>
              <w:rFonts w:hint="eastAsia"/>
              <w:szCs w:val="32"/>
            </w:rPr>
            <w:t>前    言</w:t>
          </w:r>
          <w:r>
            <w:tab/>
          </w:r>
          <w:r>
            <w:fldChar w:fldCharType="begin"/>
          </w:r>
          <w:r>
            <w:instrText xml:space="preserve"> PAGEREF _Toc20822 \h </w:instrText>
          </w:r>
          <w:r>
            <w:fldChar w:fldCharType="separate"/>
          </w:r>
          <w:r>
            <w:t>III</w:t>
          </w:r>
          <w:r>
            <w:fldChar w:fldCharType="end"/>
          </w:r>
          <w:r>
            <w:fldChar w:fldCharType="end"/>
          </w:r>
        </w:p>
        <w:p>
          <w:pPr>
            <w:pStyle w:val="19"/>
            <w:tabs>
              <w:tab w:val="right" w:leader="dot" w:pos="9355"/>
            </w:tabs>
            <w:spacing w:before="60" w:after="60"/>
          </w:pPr>
          <w:r>
            <w:fldChar w:fldCharType="begin"/>
          </w:r>
          <w:r>
            <w:instrText xml:space="preserve"> HYPERLINK \l "_Toc28906" </w:instrText>
          </w:r>
          <w:r>
            <w:fldChar w:fldCharType="separate"/>
          </w:r>
          <w:r>
            <w:rPr>
              <w:rFonts w:hint="eastAsia"/>
              <w:szCs w:val="32"/>
            </w:rPr>
            <w:t>引</w:t>
          </w:r>
          <w:r>
            <w:rPr>
              <w:szCs w:val="32"/>
            </w:rPr>
            <w:t xml:space="preserve">    </w:t>
          </w:r>
          <w:r>
            <w:rPr>
              <w:rFonts w:hint="eastAsia"/>
              <w:szCs w:val="32"/>
            </w:rPr>
            <w:t>言</w:t>
          </w:r>
          <w:r>
            <w:tab/>
          </w:r>
          <w:r>
            <w:fldChar w:fldCharType="begin"/>
          </w:r>
          <w:r>
            <w:instrText xml:space="preserve"> PAGEREF _Toc28906 \h </w:instrText>
          </w:r>
          <w:r>
            <w:fldChar w:fldCharType="separate"/>
          </w:r>
          <w:r>
            <w:t>IV</w:t>
          </w:r>
          <w:r>
            <w:fldChar w:fldCharType="end"/>
          </w:r>
          <w:r>
            <w:fldChar w:fldCharType="end"/>
          </w:r>
        </w:p>
        <w:p>
          <w:pPr>
            <w:pStyle w:val="19"/>
            <w:tabs>
              <w:tab w:val="right" w:leader="dot" w:pos="9355"/>
            </w:tabs>
            <w:spacing w:before="60" w:after="60"/>
          </w:pPr>
          <w:r>
            <w:fldChar w:fldCharType="begin"/>
          </w:r>
          <w:r>
            <w:instrText xml:space="preserve"> HYPERLINK \l "_Toc3688" </w:instrText>
          </w:r>
          <w:r>
            <w:fldChar w:fldCharType="separate"/>
          </w:r>
          <w:r>
            <w:rPr>
              <w:rFonts w:hint="eastAsia"/>
            </w:rPr>
            <w:t>1  范围</w:t>
          </w:r>
          <w:r>
            <w:tab/>
          </w:r>
          <w:r>
            <w:fldChar w:fldCharType="begin"/>
          </w:r>
          <w:r>
            <w:instrText xml:space="preserve"> PAGEREF _Toc3688 \h </w:instrText>
          </w:r>
          <w:r>
            <w:fldChar w:fldCharType="separate"/>
          </w:r>
          <w:r>
            <w:t>1</w:t>
          </w:r>
          <w:r>
            <w:fldChar w:fldCharType="end"/>
          </w:r>
          <w:r>
            <w:fldChar w:fldCharType="end"/>
          </w:r>
        </w:p>
        <w:p>
          <w:pPr>
            <w:pStyle w:val="19"/>
            <w:tabs>
              <w:tab w:val="right" w:leader="dot" w:pos="9355"/>
            </w:tabs>
            <w:spacing w:before="60" w:after="60"/>
          </w:pPr>
          <w:r>
            <w:fldChar w:fldCharType="begin"/>
          </w:r>
          <w:r>
            <w:instrText xml:space="preserve"> HYPERLINK \l "_Toc26609" </w:instrText>
          </w:r>
          <w:r>
            <w:fldChar w:fldCharType="separate"/>
          </w:r>
          <w:r>
            <w:rPr>
              <w:rFonts w:hint="eastAsia"/>
            </w:rPr>
            <w:t>2  规范性引用文件</w:t>
          </w:r>
          <w:r>
            <w:tab/>
          </w:r>
          <w:r>
            <w:fldChar w:fldCharType="begin"/>
          </w:r>
          <w:r>
            <w:instrText xml:space="preserve"> PAGEREF _Toc26609 \h </w:instrText>
          </w:r>
          <w:r>
            <w:fldChar w:fldCharType="separate"/>
          </w:r>
          <w:r>
            <w:t>1</w:t>
          </w:r>
          <w:r>
            <w:fldChar w:fldCharType="end"/>
          </w:r>
          <w:r>
            <w:fldChar w:fldCharType="end"/>
          </w:r>
        </w:p>
        <w:p>
          <w:pPr>
            <w:pStyle w:val="19"/>
            <w:tabs>
              <w:tab w:val="right" w:leader="dot" w:pos="9355"/>
            </w:tabs>
            <w:spacing w:before="60" w:after="60"/>
          </w:pPr>
          <w:r>
            <w:fldChar w:fldCharType="begin"/>
          </w:r>
          <w:r>
            <w:instrText xml:space="preserve"> HYPERLINK \l "_Toc4415" </w:instrText>
          </w:r>
          <w:r>
            <w:fldChar w:fldCharType="separate"/>
          </w:r>
          <w:r>
            <w:rPr>
              <w:rFonts w:hint="eastAsia"/>
            </w:rPr>
            <w:t>3  术语</w:t>
          </w:r>
          <w:r>
            <w:t>和定义</w:t>
          </w:r>
          <w:r>
            <w:tab/>
          </w:r>
          <w:r>
            <w:fldChar w:fldCharType="begin"/>
          </w:r>
          <w:r>
            <w:instrText xml:space="preserve"> PAGEREF _Toc4415 \h </w:instrText>
          </w:r>
          <w:r>
            <w:fldChar w:fldCharType="separate"/>
          </w:r>
          <w:r>
            <w:t>1</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"_Toc20424" </w:instrText>
          </w:r>
          <w:r>
            <w:fldChar w:fldCharType="separate"/>
          </w:r>
          <w:r>
            <w:rPr>
              <w:rFonts w:hint="eastAsia"/>
            </w:rPr>
            <w:t>3.1  金属应变片式微型力传感器</w:t>
          </w:r>
          <w:r>
            <w:tab/>
          </w:r>
          <w:r>
            <w:fldChar w:fldCharType="begin"/>
          </w:r>
          <w:r>
            <w:instrText xml:space="preserve"> PAGEREF _Toc20424 \h </w:instrText>
          </w:r>
          <w:r>
            <w:fldChar w:fldCharType="separate"/>
          </w:r>
          <w:r>
            <w:t>1</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"_Toc4161" </w:instrText>
          </w:r>
          <w:r>
            <w:fldChar w:fldCharType="separate"/>
          </w:r>
          <w:r>
            <w:rPr>
              <w:rFonts w:hint="eastAsia"/>
            </w:rPr>
            <w:t>3.2  弹性体的结构型式</w:t>
          </w:r>
          <w:r>
            <w:tab/>
          </w:r>
          <w:r>
            <w:fldChar w:fldCharType="begin"/>
          </w:r>
          <w:r>
            <w:instrText xml:space="preserve"> PAGEREF _Toc4161 \h </w:instrText>
          </w:r>
          <w:r>
            <w:fldChar w:fldCharType="separate"/>
          </w:r>
          <w:r>
            <w:t>1</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"_Toc6218" </w:instrText>
          </w:r>
          <w:r>
            <w:fldChar w:fldCharType="separate"/>
          </w:r>
          <w:r>
            <w:rPr>
              <w:rFonts w:hint="eastAsia"/>
            </w:rPr>
            <w:t>3.3  按照受力方式来分</w:t>
          </w:r>
          <w:r>
            <w:tab/>
          </w:r>
          <w:r>
            <w:fldChar w:fldCharType="begin"/>
          </w:r>
          <w:r>
            <w:instrText xml:space="preserve"> PAGEREF _Toc6218 \h </w:instrText>
          </w:r>
          <w:r>
            <w:fldChar w:fldCharType="separate"/>
          </w:r>
          <w:r>
            <w:t>5</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"_Toc10945" </w:instrText>
          </w:r>
          <w:r>
            <w:fldChar w:fldCharType="separate"/>
          </w:r>
          <w:r>
            <w:rPr>
              <w:rFonts w:hint="eastAsia"/>
            </w:rPr>
            <w:t>3.4  力值单位</w:t>
          </w:r>
          <w:r>
            <w:tab/>
          </w:r>
          <w:r>
            <w:fldChar w:fldCharType="begin"/>
          </w:r>
          <w:r>
            <w:instrText xml:space="preserve"> PAGEREF _Toc10945 \h </w:instrText>
          </w:r>
          <w:r>
            <w:fldChar w:fldCharType="separate"/>
          </w:r>
          <w:r>
            <w:t>6</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"_Toc7895" </w:instrText>
          </w:r>
          <w:r>
            <w:fldChar w:fldCharType="separate"/>
          </w:r>
          <w:r>
            <w:rPr>
              <w:rFonts w:hint="eastAsia"/>
            </w:rPr>
            <w:t>3.5  初始零点漂移</w:t>
          </w:r>
          <w:r>
            <w:tab/>
          </w:r>
          <w:r>
            <w:fldChar w:fldCharType="begin"/>
          </w:r>
          <w:r>
            <w:instrText xml:space="preserve"> PAGEREF _Toc7895 \h </w:instrText>
          </w:r>
          <w:r>
            <w:fldChar w:fldCharType="separate"/>
          </w:r>
          <w:r>
            <w:t>6</w:t>
          </w:r>
          <w:r>
            <w:fldChar w:fldCharType="end"/>
          </w:r>
          <w:r>
            <w:fldChar w:fldCharType="end"/>
          </w:r>
        </w:p>
        <w:p>
          <w:pPr>
            <w:pStyle w:val="19"/>
            <w:tabs>
              <w:tab w:val="right" w:leader="dot" w:pos="9355"/>
            </w:tabs>
            <w:spacing w:before="60" w:after="60"/>
          </w:pPr>
          <w:r>
            <w:fldChar w:fldCharType="begin"/>
          </w:r>
          <w:r>
            <w:instrText xml:space="preserve"> HYPERLINK \l "_Toc32399" </w:instrText>
          </w:r>
          <w:r>
            <w:fldChar w:fldCharType="separate"/>
          </w:r>
          <w:r>
            <w:rPr>
              <w:rFonts w:hint="eastAsia"/>
            </w:rPr>
            <w:t>4  命名方法及代号</w:t>
          </w:r>
          <w:r>
            <w:tab/>
          </w:r>
          <w:r>
            <w:fldChar w:fldCharType="begin"/>
          </w:r>
          <w:r>
            <w:instrText xml:space="preserve"> PAGEREF _Toc32399 \h </w:instrText>
          </w:r>
          <w:r>
            <w:fldChar w:fldCharType="separate"/>
          </w:r>
          <w:r>
            <w:t>6</w:t>
          </w:r>
          <w:r>
            <w:fldChar w:fldCharType="end"/>
          </w:r>
          <w:r>
            <w:fldChar w:fldCharType="end"/>
          </w:r>
        </w:p>
        <w:p>
          <w:pPr>
            <w:pStyle w:val="19"/>
            <w:tabs>
              <w:tab w:val="right" w:leader="dot" w:pos="9355"/>
            </w:tabs>
            <w:spacing w:before="60" w:after="60"/>
          </w:pPr>
          <w:r>
            <w:fldChar w:fldCharType="begin"/>
          </w:r>
          <w:r>
            <w:instrText xml:space="preserve"> HYPERLINK \l "_Toc12332" </w:instrText>
          </w:r>
          <w:r>
            <w:fldChar w:fldCharType="separate"/>
          </w:r>
          <w:r>
            <w:rPr>
              <w:rFonts w:hint="eastAsia"/>
            </w:rPr>
            <w:t>5  基本参数和优先值</w:t>
          </w:r>
          <w:r>
            <w:tab/>
          </w:r>
          <w:r>
            <w:fldChar w:fldCharType="begin"/>
          </w:r>
          <w:r>
            <w:instrText xml:space="preserve"> PAGEREF _Toc12332 \h </w:instrText>
          </w:r>
          <w:r>
            <w:fldChar w:fldCharType="separate"/>
          </w:r>
          <w:r>
            <w:t>7</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"_Toc23289" </w:instrText>
          </w:r>
          <w:r>
            <w:fldChar w:fldCharType="separate"/>
          </w:r>
          <w:r>
            <w:rPr>
              <w:rFonts w:hint="eastAsia"/>
            </w:rPr>
            <w:t>5.1  量程范围数值的优先选取：</w:t>
          </w:r>
          <w:r>
            <w:tab/>
          </w:r>
          <w:r>
            <w:fldChar w:fldCharType="begin"/>
          </w:r>
          <w:r>
            <w:instrText xml:space="preserve"> PAGEREF _Toc23289 \h </w:instrText>
          </w:r>
          <w:r>
            <w:fldChar w:fldCharType="separate"/>
          </w:r>
          <w:r>
            <w:t>7</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"_Toc17875" </w:instrText>
          </w:r>
          <w:r>
            <w:fldChar w:fldCharType="separate"/>
          </w:r>
          <w:r>
            <w:rPr>
              <w:rFonts w:hint="eastAsia"/>
            </w:rPr>
            <w:t>5.2  工作温度范围</w:t>
          </w:r>
          <w:r>
            <w:tab/>
          </w:r>
          <w:r>
            <w:fldChar w:fldCharType="begin"/>
          </w:r>
          <w:r>
            <w:instrText xml:space="preserve"> PAGEREF _Toc17875 \h </w:instrText>
          </w:r>
          <w:r>
            <w:fldChar w:fldCharType="separate"/>
          </w:r>
          <w:r>
            <w:t>7</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"_Toc1265" </w:instrText>
          </w:r>
          <w:r>
            <w:fldChar w:fldCharType="separate"/>
          </w:r>
          <w:r>
            <w:rPr>
              <w:rFonts w:hint="eastAsia"/>
            </w:rPr>
            <w:t>5.3  激励电源</w:t>
          </w:r>
          <w:r>
            <w:tab/>
          </w:r>
          <w:r>
            <w:fldChar w:fldCharType="begin"/>
          </w:r>
          <w:r>
            <w:instrText xml:space="preserve"> PAGEREF _Toc1265 \h </w:instrText>
          </w:r>
          <w:r>
            <w:fldChar w:fldCharType="separate"/>
          </w:r>
          <w:r>
            <w:t>7</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"_Toc17478" </w:instrText>
          </w:r>
          <w:r>
            <w:fldChar w:fldCharType="separate"/>
          </w:r>
          <w:r>
            <w:rPr>
              <w:rFonts w:hint="eastAsia"/>
            </w:rPr>
            <w:t>5.4  电气性能参数</w:t>
          </w:r>
          <w:r>
            <w:tab/>
          </w:r>
          <w:r>
            <w:fldChar w:fldCharType="begin"/>
          </w:r>
          <w:r>
            <w:instrText xml:space="preserve"> PAGEREF _Toc17478 \h </w:instrText>
          </w:r>
          <w:r>
            <w:fldChar w:fldCharType="separate"/>
          </w:r>
          <w:r>
            <w:t>7</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"_Toc23853" </w:instrText>
          </w:r>
          <w:r>
            <w:fldChar w:fldCharType="separate"/>
          </w:r>
          <w:r>
            <w:rPr>
              <w:rFonts w:hint="eastAsia"/>
            </w:rPr>
            <w:t>5.5  动态参数</w:t>
          </w:r>
          <w:r>
            <w:tab/>
          </w:r>
          <w:r>
            <w:fldChar w:fldCharType="begin"/>
          </w:r>
          <w:r>
            <w:instrText xml:space="preserve"> PAGEREF _Toc23853 \h </w:instrText>
          </w:r>
          <w:r>
            <w:fldChar w:fldCharType="separate"/>
          </w:r>
          <w:r>
            <w:t>7</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"_Toc26362" </w:instrText>
          </w:r>
          <w:r>
            <w:fldChar w:fldCharType="separate"/>
          </w:r>
          <w:r>
            <w:rPr>
              <w:rFonts w:hint="eastAsia"/>
            </w:rPr>
            <w:t>5.6  初始读数</w:t>
          </w:r>
          <w:r>
            <w:tab/>
          </w:r>
          <w:r>
            <w:fldChar w:fldCharType="begin"/>
          </w:r>
          <w:r>
            <w:instrText xml:space="preserve"> PAGEREF _Toc26362 \h </w:instrText>
          </w:r>
          <w:r>
            <w:fldChar w:fldCharType="separate"/>
          </w:r>
          <w:r>
            <w:t>8</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"_Toc124" </w:instrText>
          </w:r>
          <w:r>
            <w:fldChar w:fldCharType="separate"/>
          </w:r>
          <w:r>
            <w:rPr>
              <w:rFonts w:hint="eastAsia"/>
            </w:rPr>
            <w:t>5.7  传感器使用寿命</w:t>
          </w:r>
          <w:r>
            <w:tab/>
          </w:r>
          <w:r>
            <w:fldChar w:fldCharType="begin"/>
          </w:r>
          <w:r>
            <w:instrText xml:space="preserve"> PAGEREF _Toc124 \h </w:instrText>
          </w:r>
          <w:r>
            <w:fldChar w:fldCharType="separate"/>
          </w:r>
          <w:r>
            <w:t>8</w:t>
          </w:r>
          <w:r>
            <w:fldChar w:fldCharType="end"/>
          </w:r>
          <w:r>
            <w:fldChar w:fldCharType="end"/>
          </w:r>
        </w:p>
        <w:p>
          <w:pPr>
            <w:pStyle w:val="19"/>
            <w:tabs>
              <w:tab w:val="right" w:leader="dot" w:pos="9355"/>
            </w:tabs>
            <w:spacing w:before="60" w:after="60"/>
          </w:pPr>
          <w:r>
            <w:fldChar w:fldCharType="begin"/>
          </w:r>
          <w:r>
            <w:instrText xml:space="preserve"> HYPERLINK \l "_Toc12779" </w:instrText>
          </w:r>
          <w:r>
            <w:fldChar w:fldCharType="separate"/>
          </w:r>
          <w:r>
            <w:rPr>
              <w:rFonts w:hint="eastAsia"/>
            </w:rPr>
            <w:t>6  技术要求</w:t>
          </w:r>
          <w:r>
            <w:tab/>
          </w:r>
          <w:r>
            <w:fldChar w:fldCharType="begin"/>
          </w:r>
          <w:r>
            <w:instrText xml:space="preserve"> PAGEREF _Toc12779 \h </w:instrText>
          </w:r>
          <w:r>
            <w:fldChar w:fldCharType="separate"/>
          </w:r>
          <w:r>
            <w:t>8</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"_Toc31662" </w:instrText>
          </w:r>
          <w:r>
            <w:fldChar w:fldCharType="separate"/>
          </w:r>
          <w:r>
            <w:rPr>
              <w:rFonts w:hint="eastAsia"/>
            </w:rPr>
            <w:t>6.1  静态性能</w:t>
          </w:r>
          <w:r>
            <w:tab/>
          </w:r>
          <w:r>
            <w:fldChar w:fldCharType="begin"/>
          </w:r>
          <w:r>
            <w:instrText xml:space="preserve"> PAGEREF _Toc31662 \h </w:instrText>
          </w:r>
          <w:r>
            <w:fldChar w:fldCharType="separate"/>
          </w:r>
          <w:r>
            <w:t>8</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"_Toc15458" </w:instrText>
          </w:r>
          <w:r>
            <w:fldChar w:fldCharType="separate"/>
          </w:r>
          <w:r>
            <w:rPr>
              <w:rFonts w:hint="eastAsia"/>
            </w:rPr>
            <w:t>6.2  传感器的稳定性</w:t>
          </w:r>
          <w:r>
            <w:tab/>
          </w:r>
          <w:r>
            <w:fldChar w:fldCharType="begin"/>
          </w:r>
          <w:r>
            <w:instrText xml:space="preserve"> PAGEREF _Toc15458 \h </w:instrText>
          </w:r>
          <w:r>
            <w:fldChar w:fldCharType="separate"/>
          </w:r>
          <w:r>
            <w:t>9</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"_Toc14266" </w:instrText>
          </w:r>
          <w:r>
            <w:fldChar w:fldCharType="separate"/>
          </w:r>
          <w:r>
            <w:rPr>
              <w:rFonts w:hint="eastAsia"/>
            </w:rPr>
            <w:t>6.3 传感器的动态性能</w:t>
          </w:r>
          <w:r>
            <w:tab/>
          </w:r>
          <w:r>
            <w:fldChar w:fldCharType="begin"/>
          </w:r>
          <w:r>
            <w:instrText xml:space="preserve"> PAGEREF _Toc14266 \h </w:instrText>
          </w:r>
          <w:r>
            <w:fldChar w:fldCharType="separate"/>
          </w:r>
          <w:r>
            <w:t>9</w:t>
          </w:r>
          <w:r>
            <w:fldChar w:fldCharType="end"/>
          </w:r>
          <w:r>
            <w:fldChar w:fldCharType="end"/>
          </w:r>
        </w:p>
        <w:p>
          <w:pPr>
            <w:pStyle w:val="19"/>
            <w:tabs>
              <w:tab w:val="right" w:leader="dot" w:pos="9355"/>
            </w:tabs>
            <w:spacing w:before="60" w:after="60"/>
          </w:pPr>
          <w:r>
            <w:fldChar w:fldCharType="begin"/>
          </w:r>
          <w:r>
            <w:instrText xml:space="preserve"> HYPERLINK \l "_Toc1802" </w:instrText>
          </w:r>
          <w:r>
            <w:fldChar w:fldCharType="separate"/>
          </w:r>
          <w:r>
            <w:rPr>
              <w:rFonts w:hint="eastAsia"/>
            </w:rPr>
            <w:t>7  试验方法</w:t>
          </w:r>
          <w:r>
            <w:tab/>
          </w:r>
          <w:r>
            <w:fldChar w:fldCharType="begin"/>
          </w:r>
          <w:r>
            <w:instrText xml:space="preserve"> PAGEREF _Toc1802 \h </w:instrText>
          </w:r>
          <w:r>
            <w:fldChar w:fldCharType="separate"/>
          </w:r>
          <w:r>
            <w:t>10</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"_Toc10243" </w:instrText>
          </w:r>
          <w:r>
            <w:fldChar w:fldCharType="separate"/>
          </w:r>
          <w:r>
            <w:rPr>
              <w:rFonts w:hint="eastAsia"/>
            </w:rPr>
            <w:t>7.1  金属应变片式微型力传感器静态性能的检定和样机定型</w:t>
          </w:r>
          <w:r>
            <w:tab/>
          </w:r>
          <w:r>
            <w:fldChar w:fldCharType="begin"/>
          </w:r>
          <w:r>
            <w:instrText xml:space="preserve"> PAGEREF _Toc10243 \h </w:instrText>
          </w:r>
          <w:r>
            <w:fldChar w:fldCharType="separate"/>
          </w:r>
          <w:r>
            <w:t>10</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"_Toc24463" </w:instrText>
          </w:r>
          <w:r>
            <w:fldChar w:fldCharType="separate"/>
          </w:r>
          <w:r>
            <w:rPr>
              <w:rFonts w:hint="eastAsia"/>
            </w:rPr>
            <w:t>7.2  固有频率测试</w:t>
          </w:r>
          <w:r>
            <w:tab/>
          </w:r>
          <w:r>
            <w:fldChar w:fldCharType="begin"/>
          </w:r>
          <w:r>
            <w:instrText xml:space="preserve"> PAGEREF _Toc24463 \h </w:instrText>
          </w:r>
          <w:r>
            <w:fldChar w:fldCharType="separate"/>
          </w:r>
          <w:r>
            <w:t>10</w:t>
          </w:r>
          <w:r>
            <w:fldChar w:fldCharType="end"/>
          </w:r>
          <w:r>
            <w:fldChar w:fldCharType="end"/>
          </w:r>
        </w:p>
        <w:p>
          <w:pPr>
            <w:pStyle w:val="19"/>
            <w:tabs>
              <w:tab w:val="right" w:leader="dot" w:pos="9355"/>
            </w:tabs>
            <w:spacing w:before="60" w:after="60"/>
          </w:pPr>
          <w:r>
            <w:fldChar w:fldCharType="begin"/>
          </w:r>
          <w:r>
            <w:instrText xml:space="preserve"> HYPERLINK \l "_Toc21490" </w:instrText>
          </w:r>
          <w:r>
            <w:fldChar w:fldCharType="separate"/>
          </w:r>
          <w:r>
            <w:rPr>
              <w:rFonts w:hint="eastAsia"/>
            </w:rPr>
            <w:t>8  传感器的稳定性</w:t>
          </w:r>
          <w:r>
            <w:tab/>
          </w:r>
          <w:r>
            <w:fldChar w:fldCharType="begin"/>
          </w:r>
          <w:r>
            <w:instrText xml:space="preserve"> PAGEREF _Toc21490 \h </w:instrText>
          </w:r>
          <w:r>
            <w:fldChar w:fldCharType="separate"/>
          </w:r>
          <w:r>
            <w:t>10</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"_Toc9824" </w:instrText>
          </w:r>
          <w:r>
            <w:fldChar w:fldCharType="separate"/>
          </w:r>
          <w:r>
            <w:rPr>
              <w:rFonts w:hint="eastAsia"/>
            </w:rPr>
            <w:t>8.1  零点稳定性</w:t>
          </w:r>
          <w:r>
            <w:tab/>
          </w:r>
          <w:r>
            <w:fldChar w:fldCharType="begin"/>
          </w:r>
          <w:r>
            <w:instrText xml:space="preserve"> PAGEREF _Toc9824 \h </w:instrText>
          </w:r>
          <w:r>
            <w:fldChar w:fldCharType="separate"/>
          </w:r>
          <w:r>
            <w:t>10</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"_Toc24131" </w:instrText>
          </w:r>
          <w:r>
            <w:fldChar w:fldCharType="separate"/>
          </w:r>
          <w:r>
            <w:rPr>
              <w:rFonts w:hint="eastAsia"/>
            </w:rPr>
            <w:t>8.2  灵敏度的稳定性</w:t>
          </w:r>
          <w:r>
            <w:tab/>
          </w:r>
          <w:r>
            <w:fldChar w:fldCharType="begin"/>
          </w:r>
          <w:r>
            <w:instrText xml:space="preserve"> PAGEREF _Toc24131 \h </w:instrText>
          </w:r>
          <w:r>
            <w:fldChar w:fldCharType="separate"/>
          </w:r>
          <w:r>
            <w:t>10</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"_Toc12101" </w:instrText>
          </w:r>
          <w:r>
            <w:fldChar w:fldCharType="separate"/>
          </w:r>
          <w:r>
            <w:rPr>
              <w:rFonts w:hint="eastAsia"/>
            </w:rPr>
            <w:t>8.3  对传感器的稳定性检测和试验</w:t>
          </w:r>
          <w:r>
            <w:tab/>
          </w:r>
          <w:r>
            <w:fldChar w:fldCharType="begin"/>
          </w:r>
          <w:r>
            <w:instrText xml:space="preserve"> PAGEREF _Toc12101 \h </w:instrText>
          </w:r>
          <w:r>
            <w:fldChar w:fldCharType="separate"/>
          </w:r>
          <w:r>
            <w:t>11</w:t>
          </w:r>
          <w:r>
            <w:fldChar w:fldCharType="end"/>
          </w:r>
          <w:r>
            <w:fldChar w:fldCharType="end"/>
          </w:r>
        </w:p>
        <w:p>
          <w:pPr>
            <w:pStyle w:val="19"/>
            <w:tabs>
              <w:tab w:val="right" w:leader="dot" w:pos="9355"/>
            </w:tabs>
            <w:spacing w:before="60" w:after="60"/>
          </w:pPr>
          <w:r>
            <w:fldChar w:fldCharType="begin"/>
          </w:r>
          <w:r>
            <w:instrText xml:space="preserve"> HYPERLINK \l "_Toc32682" </w:instrText>
          </w:r>
          <w:r>
            <w:fldChar w:fldCharType="separate"/>
          </w:r>
          <w:r>
            <w:rPr>
              <w:rFonts w:hint="eastAsia"/>
            </w:rPr>
            <w:t>9  检验规则</w:t>
          </w:r>
          <w:r>
            <w:tab/>
          </w:r>
          <w:r>
            <w:fldChar w:fldCharType="begin"/>
          </w:r>
          <w:r>
            <w:instrText xml:space="preserve"> PAGEREF _Toc32682 \h </w:instrText>
          </w:r>
          <w:r>
            <w:fldChar w:fldCharType="separate"/>
          </w:r>
          <w:r>
            <w:t>11</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"_Toc31724" </w:instrText>
          </w:r>
          <w:r>
            <w:fldChar w:fldCharType="separate"/>
          </w:r>
          <w:r>
            <w:rPr>
              <w:rFonts w:hint="eastAsia"/>
            </w:rPr>
            <w:t>9.1  出厂检验</w:t>
          </w:r>
          <w:r>
            <w:tab/>
          </w:r>
          <w:r>
            <w:fldChar w:fldCharType="begin"/>
          </w:r>
          <w:r>
            <w:instrText xml:space="preserve"> PAGEREF _Toc31724 \h </w:instrText>
          </w:r>
          <w:r>
            <w:fldChar w:fldCharType="separate"/>
          </w:r>
          <w:r>
            <w:t>11</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"_Toc22467" </w:instrText>
          </w:r>
          <w:r>
            <w:fldChar w:fldCharType="separate"/>
          </w:r>
          <w:r>
            <w:rPr>
              <w:rFonts w:hint="eastAsia"/>
            </w:rPr>
            <w:t>9.2  型式检验</w:t>
          </w:r>
          <w:r>
            <w:tab/>
          </w:r>
          <w:r>
            <w:fldChar w:fldCharType="begin"/>
          </w:r>
          <w:r>
            <w:instrText xml:space="preserve"> PAGEREF _Toc22467 \h </w:instrText>
          </w:r>
          <w:r>
            <w:fldChar w:fldCharType="separate"/>
          </w:r>
          <w:r>
            <w:t>11</w:t>
          </w:r>
          <w:r>
            <w:fldChar w:fldCharType="end"/>
          </w:r>
          <w:r>
            <w:fldChar w:fldCharType="end"/>
          </w:r>
        </w:p>
        <w:p>
          <w:pPr>
            <w:pStyle w:val="19"/>
            <w:tabs>
              <w:tab w:val="right" w:leader="dot" w:pos="9355"/>
            </w:tabs>
            <w:spacing w:before="60" w:after="60"/>
          </w:pPr>
          <w:r>
            <w:fldChar w:fldCharType="begin"/>
          </w:r>
          <w:r>
            <w:instrText xml:space="preserve"> HYPERLINK \l "_Toc18331" </w:instrText>
          </w:r>
          <w:r>
            <w:fldChar w:fldCharType="separate"/>
          </w:r>
          <w:r>
            <w:rPr>
              <w:rFonts w:hint="eastAsia"/>
            </w:rPr>
            <w:t>10  标志、包装和储存</w:t>
          </w:r>
          <w:r>
            <w:tab/>
          </w:r>
          <w:r>
            <w:fldChar w:fldCharType="begin"/>
          </w:r>
          <w:r>
            <w:instrText xml:space="preserve"> PAGEREF _Toc18331 \h </w:instrText>
          </w:r>
          <w:r>
            <w:fldChar w:fldCharType="separate"/>
          </w:r>
          <w:r>
            <w:t>12</w:t>
          </w:r>
          <w:r>
            <w:fldChar w:fldCharType="end"/>
          </w:r>
          <w:r>
            <w:fldChar w:fldCharType="end"/>
          </w:r>
        </w:p>
        <w:p>
          <w:pPr>
            <w:pStyle w:val="19"/>
            <w:tabs>
              <w:tab w:val="right" w:leader="dot" w:pos="9355"/>
            </w:tabs>
            <w:spacing w:before="60" w:after="60"/>
            <w:ind w:left="210" w:leftChars="100"/>
          </w:pPr>
          <w:r>
            <w:fldChar w:fldCharType="begin"/>
          </w:r>
          <w:r>
            <w:instrText xml:space="preserve"> HYPERLINK \l "_Toc20075" </w:instrText>
          </w:r>
          <w:r>
            <w:fldChar w:fldCharType="separate"/>
          </w:r>
          <w:r>
            <w:rPr>
              <w:rFonts w:hint="eastAsia"/>
            </w:rPr>
            <w:t>10.1  外壳及外包装标志</w:t>
          </w:r>
          <w:r>
            <w:tab/>
          </w:r>
          <w:r>
            <w:fldChar w:fldCharType="begin"/>
          </w:r>
          <w:r>
            <w:instrText xml:space="preserve"> PAGEREF _Toc20075 \h </w:instrText>
          </w:r>
          <w:r>
            <w:fldChar w:fldCharType="separate"/>
          </w:r>
          <w:r>
            <w:t>12</w:t>
          </w:r>
          <w:r>
            <w:fldChar w:fldCharType="end"/>
          </w:r>
          <w:r>
            <w:fldChar w:fldCharType="end"/>
          </w:r>
        </w:p>
        <w:p>
          <w:pPr>
            <w:pStyle w:val="19"/>
            <w:tabs>
              <w:tab w:val="right" w:leader="dot" w:pos="9355"/>
            </w:tabs>
            <w:spacing w:before="60" w:after="60"/>
            <w:ind w:left="420" w:leftChars="200"/>
          </w:pPr>
          <w:r>
            <w:fldChar w:fldCharType="begin"/>
          </w:r>
          <w:r>
            <w:instrText xml:space="preserve"> HYPERLINK \l "_Toc21923" </w:instrText>
          </w:r>
          <w:r>
            <w:fldChar w:fldCharType="separate"/>
          </w:r>
          <w:r>
            <w:rPr>
              <w:rFonts w:hint="eastAsia"/>
            </w:rPr>
            <w:t>10.2  储存</w:t>
          </w:r>
          <w:r>
            <w:tab/>
          </w:r>
          <w:r>
            <w:fldChar w:fldCharType="begin"/>
          </w:r>
          <w:r>
            <w:instrText xml:space="preserve"> PAGEREF _Toc21923 \h </w:instrText>
          </w:r>
          <w:r>
            <w:fldChar w:fldCharType="separate"/>
          </w:r>
          <w:r>
            <w:t>12</w:t>
          </w:r>
          <w:r>
            <w:fldChar w:fldCharType="end"/>
          </w:r>
          <w:r>
            <w:fldChar w:fldCharType="end"/>
          </w:r>
        </w:p>
        <w:p>
          <w:pPr>
            <w:pStyle w:val="258"/>
            <w:ind w:firstLine="0" w:firstLineChars="0"/>
            <w:rPr>
              <w:rFonts w:hAnsi="宋体" w:cs="宋体"/>
              <w:sz w:val="2"/>
            </w:rPr>
            <w:sectPr>
              <w:headerReference r:id="rId10" w:type="first"/>
              <w:footerReference r:id="rId12" w:type="first"/>
              <w:headerReference r:id="rId9" w:type="default"/>
              <w:footerReference r:id="rId11" w:type="default"/>
              <w:pgSz w:w="11907" w:h="16839"/>
              <w:pgMar w:top="1418" w:right="1134" w:bottom="1134" w:left="1418" w:header="1418" w:footer="1134" w:gutter="0"/>
              <w:pgNumType w:fmt="upperRoman" w:start="1"/>
              <w:cols w:space="425" w:num="1"/>
              <w:docGrid w:linePitch="312" w:charSpace="0"/>
            </w:sectPr>
          </w:pPr>
          <w:r>
            <w:rPr>
              <w:rFonts w:hAnsi="宋体" w:cs="宋体"/>
            </w:rPr>
            <w:fldChar w:fldCharType="end"/>
          </w:r>
        </w:p>
      </w:sdtContent>
    </w:sdt>
    <w:p>
      <w:pPr>
        <w:pStyle w:val="256"/>
        <w:rPr>
          <w:szCs w:val="32"/>
        </w:rPr>
      </w:pPr>
      <w:bookmarkStart w:id="0" w:name="标准目次"/>
      <w:bookmarkEnd w:id="0"/>
      <w:bookmarkStart w:id="1" w:name="_Toc14431"/>
      <w:bookmarkStart w:id="2" w:name="_Toc20822"/>
      <w:bookmarkStart w:id="3" w:name="_Toc26441"/>
      <w:bookmarkStart w:id="4" w:name="_Toc4742"/>
      <w:bookmarkStart w:id="5" w:name="_Toc26174"/>
      <w:r>
        <w:rPr>
          <w:rFonts w:hint="eastAsia"/>
          <w:szCs w:val="32"/>
        </w:rPr>
        <w:t>前    言</w:t>
      </w:r>
      <w:bookmarkEnd w:id="1"/>
      <w:bookmarkEnd w:id="2"/>
      <w:bookmarkEnd w:id="3"/>
      <w:bookmarkEnd w:id="4"/>
      <w:bookmarkEnd w:id="5"/>
    </w:p>
    <w:p>
      <w:pPr>
        <w:pStyle w:val="258"/>
        <w:ind w:firstLine="420"/>
        <w:rPr>
          <w:szCs w:val="21"/>
        </w:rPr>
      </w:pPr>
      <w:r>
        <w:rPr>
          <w:rFonts w:hint="eastAsia"/>
          <w:szCs w:val="21"/>
        </w:rPr>
        <w:t>本文件按照GB/T 1.1—2020《标准化工作导则 第1部分：标准化文件的结构和起草规则》的规则起草。</w:t>
      </w:r>
    </w:p>
    <w:p>
      <w:pPr>
        <w:pStyle w:val="258"/>
        <w:ind w:firstLine="420"/>
        <w:rPr>
          <w:szCs w:val="21"/>
        </w:rPr>
      </w:pPr>
      <w:r>
        <w:rPr>
          <w:rFonts w:hint="eastAsia"/>
          <w:szCs w:val="21"/>
        </w:rPr>
        <w:t xml:space="preserve">请注意本文件的某些内容可能涉及专利。本文件的发布机构不承担识别这些专利的责任。 </w:t>
      </w:r>
    </w:p>
    <w:p>
      <w:pPr>
        <w:pStyle w:val="258"/>
        <w:ind w:firstLine="420"/>
        <w:rPr>
          <w:szCs w:val="21"/>
        </w:rPr>
      </w:pPr>
      <w:r>
        <w:rPr>
          <w:rFonts w:hint="eastAsia"/>
          <w:szCs w:val="21"/>
        </w:rPr>
        <w:t>本文件由中国电子元件行业协会敏感元器件与传感器分会提出并归口。</w:t>
      </w:r>
    </w:p>
    <w:p>
      <w:pPr>
        <w:pStyle w:val="258"/>
        <w:ind w:firstLine="420"/>
        <w:rPr>
          <w:szCs w:val="21"/>
        </w:rPr>
      </w:pPr>
      <w:r>
        <w:rPr>
          <w:rFonts w:hint="eastAsia"/>
          <w:szCs w:val="21"/>
        </w:rPr>
        <w:t>本文件起草单位：深圳市力准传感技术有限公司、广州斯巴拓电子科技有限公司、深圳市恒通智能自动化科技有限公司、苏州市力准智能科技有限公司、深圳市易赛特自动化设备有限公司、深圳市益晟达科技有限公司。</w:t>
      </w:r>
    </w:p>
    <w:p>
      <w:pPr>
        <w:pStyle w:val="258"/>
        <w:ind w:firstLine="420"/>
        <w:rPr>
          <w:szCs w:val="21"/>
        </w:rPr>
      </w:pPr>
      <w:r>
        <w:rPr>
          <w:rFonts w:hint="eastAsia"/>
          <w:szCs w:val="21"/>
        </w:rPr>
        <w:t>本文件主要起草人：</w:t>
      </w:r>
      <w:r>
        <w:rPr>
          <w:szCs w:val="21"/>
        </w:rPr>
        <w:t xml:space="preserve"> </w:t>
      </w:r>
    </w:p>
    <w:p>
      <w:pPr>
        <w:widowControl/>
        <w:jc w:val="left"/>
        <w:rPr>
          <w:szCs w:val="21"/>
        </w:rPr>
      </w:pPr>
      <w:r>
        <w:rPr>
          <w:szCs w:val="21"/>
        </w:rPr>
        <w:br w:type="page"/>
      </w:r>
    </w:p>
    <w:p>
      <w:pPr>
        <w:widowControl/>
        <w:jc w:val="left"/>
        <w:rPr>
          <w:rFonts w:ascii="宋体"/>
          <w:kern w:val="0"/>
          <w:szCs w:val="20"/>
        </w:rPr>
      </w:pPr>
    </w:p>
    <w:p>
      <w:pPr>
        <w:pStyle w:val="256"/>
        <w:rPr>
          <w:szCs w:val="32"/>
        </w:rPr>
      </w:pPr>
      <w:bookmarkStart w:id="6" w:name="_Toc28906"/>
      <w:r>
        <w:rPr>
          <w:rFonts w:hint="eastAsia"/>
          <w:szCs w:val="32"/>
        </w:rPr>
        <w:t>引</w:t>
      </w:r>
      <w:r>
        <w:rPr>
          <w:szCs w:val="32"/>
        </w:rPr>
        <w:t xml:space="preserve">    </w:t>
      </w:r>
      <w:r>
        <w:rPr>
          <w:rFonts w:hint="eastAsia"/>
          <w:szCs w:val="32"/>
        </w:rPr>
        <w:t>言</w:t>
      </w:r>
      <w:bookmarkEnd w:id="6"/>
      <w:r>
        <w:rPr>
          <w:szCs w:val="32"/>
        </w:rPr>
        <w:t xml:space="preserve"> </w:t>
      </w:r>
    </w:p>
    <w:p>
      <w:pPr>
        <w:pStyle w:val="258"/>
        <w:ind w:firstLine="420"/>
        <w:rPr>
          <w:szCs w:val="21"/>
        </w:rPr>
      </w:pPr>
      <w:r>
        <w:rPr>
          <w:rFonts w:hint="eastAsia"/>
          <w:szCs w:val="21"/>
        </w:rPr>
        <w:t>本团体标准供各成员单位自愿采用。提请各使用单位注意，采用本团体标准时，应根据各自产品</w:t>
      </w:r>
    </w:p>
    <w:p>
      <w:pPr>
        <w:pStyle w:val="258"/>
        <w:ind w:firstLine="0" w:firstLineChars="0"/>
        <w:rPr>
          <w:szCs w:val="21"/>
        </w:rPr>
      </w:pPr>
      <w:r>
        <w:rPr>
          <w:rFonts w:hint="eastAsia"/>
          <w:szCs w:val="21"/>
        </w:rPr>
        <w:t>特点，确认本团体标准的适用性。</w:t>
      </w:r>
    </w:p>
    <w:p>
      <w:pPr>
        <w:pStyle w:val="258"/>
        <w:ind w:firstLine="420"/>
        <w:rPr>
          <w:szCs w:val="21"/>
        </w:rPr>
        <w:sectPr>
          <w:headerReference r:id="rId13" w:type="first"/>
          <w:pgSz w:w="11907" w:h="16839"/>
          <w:pgMar w:top="1418" w:right="1134" w:bottom="1134" w:left="1418" w:header="1418" w:footer="1134" w:gutter="0"/>
          <w:pgNumType w:fmt="upperRoman"/>
          <w:cols w:space="425" w:num="1"/>
          <w:docGrid w:linePitch="312" w:charSpace="0"/>
        </w:sectPr>
      </w:pPr>
    </w:p>
    <w:p>
      <w:pPr>
        <w:pStyle w:val="316"/>
        <w:rPr>
          <w:rFonts w:hAnsi="黑体" w:cs="黑体"/>
          <w:szCs w:val="32"/>
        </w:rPr>
      </w:pPr>
      <w:bookmarkStart w:id="7" w:name="标准内容"/>
      <w:bookmarkEnd w:id="7"/>
      <w:bookmarkStart w:id="8" w:name="标准前言"/>
      <w:bookmarkEnd w:id="8"/>
      <w:r>
        <w:rPr>
          <w:rFonts w:hint="eastAsia" w:hAnsi="黑体" w:cs="黑体"/>
          <w:szCs w:val="32"/>
        </w:rPr>
        <w:t>金属应变片式微型力传感器</w:t>
      </w:r>
    </w:p>
    <w:p>
      <w:pPr>
        <w:pStyle w:val="259"/>
        <w:numPr>
          <w:ilvl w:val="0"/>
          <w:numId w:val="0"/>
        </w:numPr>
        <w:spacing w:before="240" w:after="240"/>
        <w:outlineLvl w:val="0"/>
      </w:pPr>
      <w:bookmarkStart w:id="9" w:name="_Toc15782"/>
      <w:bookmarkStart w:id="10" w:name="_Toc15264"/>
      <w:bookmarkStart w:id="11" w:name="_Toc7183"/>
      <w:bookmarkStart w:id="12" w:name="_Toc3688"/>
      <w:r>
        <w:rPr>
          <w:rFonts w:hint="eastAsia"/>
        </w:rPr>
        <w:t>1  范围</w:t>
      </w:r>
      <w:bookmarkEnd w:id="9"/>
      <w:bookmarkEnd w:id="10"/>
      <w:bookmarkEnd w:id="11"/>
      <w:bookmarkEnd w:id="12"/>
    </w:p>
    <w:p>
      <w:pPr>
        <w:pStyle w:val="258"/>
        <w:ind w:firstLine="420"/>
      </w:pPr>
      <w:r>
        <w:rPr>
          <w:rFonts w:hint="eastAsia"/>
        </w:rPr>
        <w:t xml:space="preserve">本文件规定了金属应变片式微型力传感器的定义、命名方法及代号、基本参数、技术指标、试验方法 、验收规则及标志、包装、贮存的要求。 </w:t>
      </w:r>
    </w:p>
    <w:p>
      <w:pPr>
        <w:pStyle w:val="258"/>
        <w:ind w:firstLine="420"/>
      </w:pPr>
      <w:r>
        <w:rPr>
          <w:rFonts w:hint="eastAsia"/>
        </w:rPr>
        <w:t>本文件适用于金属应变片式微型力传感器。</w:t>
      </w:r>
    </w:p>
    <w:p>
      <w:pPr>
        <w:pStyle w:val="259"/>
        <w:numPr>
          <w:ilvl w:val="0"/>
          <w:numId w:val="0"/>
        </w:numPr>
        <w:spacing w:before="240" w:after="240"/>
        <w:outlineLvl w:val="0"/>
      </w:pPr>
      <w:bookmarkStart w:id="13" w:name="_Toc6358"/>
      <w:bookmarkStart w:id="14" w:name="_Toc9106"/>
      <w:bookmarkStart w:id="15" w:name="_Toc7596"/>
      <w:bookmarkStart w:id="16" w:name="_Toc26609"/>
      <w:r>
        <w:rPr>
          <w:rFonts w:hint="eastAsia"/>
        </w:rPr>
        <w:t>2  规范性引用文件</w:t>
      </w:r>
      <w:bookmarkEnd w:id="13"/>
      <w:bookmarkEnd w:id="14"/>
      <w:bookmarkEnd w:id="15"/>
      <w:bookmarkEnd w:id="16"/>
    </w:p>
    <w:p>
      <w:pPr>
        <w:pStyle w:val="258"/>
        <w:ind w:firstLine="420"/>
      </w:pPr>
      <w:bookmarkStart w:id="17" w:name="_Toc14800"/>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p>
      <w:pPr>
        <w:pStyle w:val="258"/>
        <w:ind w:firstLine="420"/>
      </w:pPr>
      <w:r>
        <w:rPr>
          <w:rFonts w:hint="eastAsia"/>
        </w:rPr>
        <w:t xml:space="preserve">GB/T 2423.3 电工电子产品环境试验 第2部分：试验方法 试验Ca：恒定湿热试验 (GB/T 2423．3—2006，IEC 60068 2 78：2001．IDT) </w:t>
      </w:r>
    </w:p>
    <w:p>
      <w:pPr>
        <w:pStyle w:val="258"/>
        <w:ind w:firstLine="420"/>
      </w:pPr>
      <w:r>
        <w:rPr>
          <w:rFonts w:hint="eastAsia"/>
        </w:rPr>
        <w:t xml:space="preserve">GB/T 2423.4 1993 电工电子产品基本环境试验规程 试验Db：交变湿热试验方法 (eqv IEC 60068 2 30：1980) </w:t>
      </w:r>
    </w:p>
    <w:p>
      <w:pPr>
        <w:pStyle w:val="258"/>
        <w:ind w:firstLine="420"/>
      </w:pPr>
      <w:r>
        <w:rPr>
          <w:rFonts w:hint="eastAsia"/>
        </w:rPr>
        <w:t xml:space="preserve">GB/T 2424．2 电工电子产品环境试验 湿热试验导则(GB/T 2424．2--2005，IEC 60068—3 4： 200l，IDT) </w:t>
      </w:r>
    </w:p>
    <w:p>
      <w:pPr>
        <w:pStyle w:val="258"/>
        <w:ind w:firstLine="420"/>
      </w:pPr>
      <w:r>
        <w:rPr>
          <w:rFonts w:hint="eastAsia"/>
        </w:rPr>
        <w:t>GB/T 7551-2008称重传感器</w:t>
      </w:r>
    </w:p>
    <w:p>
      <w:pPr>
        <w:pStyle w:val="258"/>
        <w:ind w:firstLine="420"/>
      </w:pPr>
      <w:r>
        <w:rPr>
          <w:rFonts w:hint="eastAsia"/>
        </w:rPr>
        <w:t>GB/T 7665-2005 传感器通用术语</w:t>
      </w:r>
    </w:p>
    <w:p>
      <w:pPr>
        <w:pStyle w:val="258"/>
        <w:ind w:firstLine="420"/>
      </w:pPr>
      <w:r>
        <w:rPr>
          <w:rFonts w:hint="eastAsia"/>
        </w:rPr>
        <w:t>GB/T 7666-2005 传感器命名方法及代码</w:t>
      </w:r>
    </w:p>
    <w:p>
      <w:pPr>
        <w:pStyle w:val="258"/>
        <w:ind w:firstLine="420"/>
      </w:pPr>
      <w:r>
        <w:rPr>
          <w:rFonts w:hint="eastAsia"/>
        </w:rPr>
        <w:t>GB/T 15464仪器仪表包装通用技术条件</w:t>
      </w:r>
    </w:p>
    <w:p>
      <w:pPr>
        <w:pStyle w:val="258"/>
        <w:ind w:firstLine="420"/>
      </w:pPr>
      <w:r>
        <w:rPr>
          <w:rFonts w:hint="eastAsia"/>
        </w:rPr>
        <w:t>G</w:t>
      </w:r>
      <w:r>
        <w:t>B/T 18459一 20</w:t>
      </w:r>
      <w:r>
        <w:rPr>
          <w:rFonts w:hint="eastAsia"/>
        </w:rPr>
        <w:t>01 传感器主要静态性能指标计算方法</w:t>
      </w:r>
    </w:p>
    <w:p>
      <w:pPr>
        <w:pStyle w:val="258"/>
        <w:ind w:firstLine="420"/>
      </w:pPr>
      <w:r>
        <w:rPr>
          <w:rFonts w:hint="eastAsia"/>
        </w:rPr>
        <w:t>JJF 1059 1999测量不确定度评定与表示</w:t>
      </w:r>
    </w:p>
    <w:p>
      <w:pPr>
        <w:pStyle w:val="258"/>
        <w:ind w:firstLine="420"/>
      </w:pPr>
      <w:r>
        <w:rPr>
          <w:rFonts w:hint="eastAsia"/>
        </w:rPr>
        <w:t>JJG 669-2003称重传感器检定规程</w:t>
      </w:r>
    </w:p>
    <w:p>
      <w:pPr>
        <w:pStyle w:val="259"/>
        <w:numPr>
          <w:ilvl w:val="0"/>
          <w:numId w:val="0"/>
        </w:numPr>
        <w:spacing w:before="240" w:after="240"/>
        <w:outlineLvl w:val="0"/>
      </w:pPr>
      <w:bookmarkStart w:id="18" w:name="_Toc30196"/>
      <w:bookmarkStart w:id="19" w:name="_Toc4415"/>
      <w:bookmarkStart w:id="20" w:name="_Toc7437"/>
      <w:r>
        <w:rPr>
          <w:rFonts w:hint="eastAsia"/>
        </w:rPr>
        <w:t>3  术语</w:t>
      </w:r>
      <w:r>
        <w:t>和定义</w:t>
      </w:r>
      <w:bookmarkEnd w:id="17"/>
      <w:bookmarkEnd w:id="18"/>
      <w:bookmarkEnd w:id="19"/>
      <w:bookmarkEnd w:id="20"/>
    </w:p>
    <w:p>
      <w:pPr>
        <w:pStyle w:val="259"/>
        <w:numPr>
          <w:ilvl w:val="0"/>
          <w:numId w:val="0"/>
        </w:numPr>
        <w:spacing w:before="240" w:after="240"/>
        <w:outlineLvl w:val="0"/>
      </w:pPr>
      <w:bookmarkStart w:id="21" w:name="_Toc20424"/>
      <w:r>
        <w:rPr>
          <w:rFonts w:hint="eastAsia"/>
        </w:rPr>
        <w:t>3.1  金属电阻应变片式微型力传感器</w:t>
      </w:r>
      <w:bookmarkEnd w:id="21"/>
    </w:p>
    <w:p>
      <w:pPr>
        <w:pStyle w:val="258"/>
        <w:ind w:firstLine="420"/>
      </w:pPr>
      <w:r>
        <w:rPr>
          <w:rFonts w:hint="eastAsia"/>
        </w:rPr>
        <w:t>金属应变片式微型力传感器是利用粘贴在各种型式的应变弹性体上金属箔式电阻应变计所组成的全桥（或半桥）惠斯顿电路，把力值信号转换成可测量的电压信号的一种装置；而金属应变片式微型力传感器，是和测力传感器同源的，但在外形上相比于普通的测力传感器要小，该传感器除考虑传感器的精度外，传感器固有频率也是必要考虑的。</w:t>
      </w:r>
    </w:p>
    <w:p>
      <w:pPr>
        <w:pStyle w:val="259"/>
        <w:numPr>
          <w:ilvl w:val="0"/>
          <w:numId w:val="0"/>
        </w:numPr>
        <w:spacing w:before="240" w:after="240"/>
        <w:outlineLvl w:val="0"/>
      </w:pPr>
      <w:bookmarkStart w:id="22" w:name="_Toc4161"/>
      <w:r>
        <w:rPr>
          <w:rFonts w:hint="eastAsia"/>
        </w:rPr>
        <w:t>3.2  弹性体的结构型式</w:t>
      </w:r>
      <w:bookmarkEnd w:id="22"/>
    </w:p>
    <w:p>
      <w:pPr>
        <w:pStyle w:val="258"/>
        <w:ind w:firstLine="0" w:firstLineChars="0"/>
        <w:rPr>
          <w:rFonts w:ascii="黑体" w:hAnsi="黑体" w:eastAsia="黑体" w:cs="黑体"/>
          <w:szCs w:val="21"/>
        </w:rPr>
      </w:pPr>
      <w:r>
        <w:rPr>
          <w:rFonts w:hint="eastAsia" w:ascii="黑体" w:hAnsi="黑体" w:eastAsia="黑体" w:cs="黑体"/>
          <w:szCs w:val="21"/>
        </w:rPr>
        <w:t xml:space="preserve">3.2.1  </w:t>
      </w:r>
    </w:p>
    <w:p>
      <w:pPr>
        <w:pStyle w:val="258"/>
        <w:ind w:left="210" w:firstLine="210" w:firstLineChars="0"/>
        <w:rPr>
          <w:rFonts w:ascii="黑体" w:hAnsi="黑体" w:eastAsia="黑体" w:cs="黑体"/>
          <w:szCs w:val="21"/>
        </w:rPr>
      </w:pPr>
      <w:r>
        <w:rPr>
          <w:rFonts w:hint="eastAsia" w:ascii="黑体" w:hAnsi="黑体" w:eastAsia="黑体" w:cs="黑体"/>
          <w:szCs w:val="21"/>
        </w:rPr>
        <w:t>悬臂梁式结构 Bx</w:t>
      </w:r>
    </w:p>
    <w:p>
      <w:pPr>
        <w:pStyle w:val="258"/>
        <w:ind w:firstLine="420"/>
      </w:pPr>
      <w:r>
        <w:rPr>
          <w:rFonts w:hint="eastAsia"/>
        </w:rPr>
        <w:t>悬臂梁式结构是指一端固定，另外一端受力的结构，按其结构方式分为以下几种。</w:t>
      </w:r>
    </w:p>
    <w:p>
      <w:pPr>
        <w:pStyle w:val="258"/>
        <w:ind w:firstLine="0" w:firstLineChars="0"/>
        <w:rPr>
          <w:rFonts w:ascii="黑体" w:hAnsi="黑体" w:eastAsia="黑体" w:cs="黑体"/>
          <w:szCs w:val="21"/>
        </w:rPr>
      </w:pPr>
      <w:r>
        <w:rPr>
          <w:rFonts w:hint="eastAsia" w:ascii="黑体" w:hAnsi="黑体" w:eastAsia="黑体" w:cs="黑体"/>
          <w:szCs w:val="21"/>
        </w:rPr>
        <w:t xml:space="preserve">3.2.1.1  </w:t>
      </w:r>
    </w:p>
    <w:p>
      <w:pPr>
        <w:pStyle w:val="258"/>
        <w:ind w:firstLine="420"/>
        <w:rPr>
          <w:rFonts w:ascii="黑体" w:hAnsi="黑体" w:eastAsia="黑体" w:cs="黑体"/>
          <w:szCs w:val="21"/>
        </w:rPr>
      </w:pPr>
      <w:r>
        <w:rPr>
          <w:rFonts w:hint="eastAsia" w:ascii="黑体" w:hAnsi="黑体" w:eastAsia="黑体" w:cs="黑体"/>
          <w:szCs w:val="21"/>
        </w:rPr>
        <w:t>单悬臂梁结构 B0</w:t>
      </w:r>
    </w:p>
    <w:p>
      <w:pPr>
        <w:pStyle w:val="258"/>
        <w:ind w:firstLine="420"/>
        <w:rPr>
          <w:szCs w:val="21"/>
        </w:rPr>
      </w:pPr>
      <w:r>
        <w:rPr>
          <w:rFonts w:hint="eastAsia"/>
        </w:rPr>
        <w:t>单悬臂梁结构，分为等强度梁和简单梁</w:t>
      </w:r>
      <w:r>
        <w:rPr>
          <w:rFonts w:hint="eastAsia"/>
          <w:sz w:val="15"/>
          <w:szCs w:val="15"/>
        </w:rPr>
        <w:t>，</w:t>
      </w:r>
      <w:r>
        <w:rPr>
          <w:rFonts w:hint="eastAsia"/>
          <w:szCs w:val="21"/>
        </w:rPr>
        <w:t>如图1所示。</w:t>
      </w:r>
    </w:p>
    <w:p>
      <w:pPr>
        <w:pStyle w:val="258"/>
        <w:ind w:firstLine="420"/>
        <w:rPr>
          <w:szCs w:val="21"/>
        </w:rPr>
      </w:pPr>
    </w:p>
    <w:p>
      <w:pPr>
        <w:pStyle w:val="258"/>
        <w:ind w:firstLine="0" w:firstLineChars="0"/>
        <w:rPr>
          <w:rFonts w:ascii="黑体" w:hAnsi="黑体" w:eastAsia="黑体" w:cs="黑体"/>
          <w:szCs w:val="21"/>
        </w:rPr>
      </w:pPr>
      <w:r>
        <w:rPr>
          <w:rFonts w:hint="eastAsia" w:ascii="黑体" w:hAnsi="黑体" w:eastAsia="黑体" w:cs="黑体"/>
          <w:szCs w:val="21"/>
        </w:rPr>
        <w:t xml:space="preserve">3.2.1.2  </w:t>
      </w:r>
    </w:p>
    <w:p>
      <w:pPr>
        <w:pStyle w:val="258"/>
        <w:ind w:firstLine="420"/>
        <w:rPr>
          <w:rFonts w:ascii="黑体" w:hAnsi="黑体" w:eastAsia="黑体" w:cs="黑体"/>
          <w:szCs w:val="21"/>
        </w:rPr>
      </w:pPr>
      <w:r>
        <w:rPr>
          <w:rFonts w:hint="eastAsia" w:ascii="黑体" w:hAnsi="黑体" w:eastAsia="黑体" w:cs="黑体"/>
          <w:szCs w:val="21"/>
        </w:rPr>
        <w:t>平行梁式结构B1</w:t>
      </w:r>
    </w:p>
    <w:p>
      <w:pPr>
        <w:pStyle w:val="258"/>
        <w:ind w:firstLine="420"/>
        <w:rPr>
          <w:szCs w:val="21"/>
        </w:rPr>
      </w:pPr>
      <w:r>
        <w:rPr>
          <w:rFonts w:hint="eastAsia"/>
          <w:szCs w:val="21"/>
        </w:rPr>
        <w:t>如图2所示。</w:t>
      </w:r>
    </w:p>
    <w:p>
      <w:pPr>
        <w:pStyle w:val="258"/>
        <w:ind w:firstLine="0" w:firstLineChars="0"/>
        <w:rPr>
          <w:rFonts w:ascii="黑体" w:hAnsi="黑体" w:eastAsia="黑体" w:cs="黑体"/>
          <w:szCs w:val="21"/>
        </w:rPr>
      </w:pPr>
      <w:r>
        <w:rPr>
          <w:rFonts w:hint="eastAsia" w:ascii="黑体" w:hAnsi="黑体" w:eastAsia="黑体" w:cs="黑体"/>
          <w:szCs w:val="21"/>
        </w:rPr>
        <w:t xml:space="preserve">3.2.1.3  </w:t>
      </w:r>
    </w:p>
    <w:p>
      <w:pPr>
        <w:pStyle w:val="258"/>
        <w:ind w:firstLine="420"/>
        <w:rPr>
          <w:rFonts w:ascii="黑体" w:hAnsi="黑体" w:eastAsia="黑体" w:cs="黑体"/>
          <w:szCs w:val="21"/>
        </w:rPr>
      </w:pPr>
      <w:r>
        <w:rPr>
          <w:rFonts w:hint="eastAsia" w:ascii="黑体" w:hAnsi="黑体" w:eastAsia="黑体" w:cs="黑体"/>
          <w:szCs w:val="21"/>
        </w:rPr>
        <w:t>剪切式悬臂梁结构 B2</w:t>
      </w:r>
    </w:p>
    <w:p>
      <w:pPr>
        <w:pStyle w:val="258"/>
        <w:ind w:firstLine="420"/>
        <w:rPr>
          <w:szCs w:val="21"/>
        </w:rPr>
      </w:pPr>
      <w:r>
        <w:rPr>
          <w:rFonts w:hint="eastAsia"/>
          <w:szCs w:val="21"/>
        </w:rPr>
        <w:t>如图3所示。</w:t>
      </w:r>
    </w:p>
    <w:p>
      <w:pPr>
        <w:pStyle w:val="258"/>
        <w:ind w:firstLine="420"/>
        <w:rPr>
          <w:szCs w:val="21"/>
        </w:rPr>
      </w:pPr>
    </w:p>
    <w:p>
      <w:pPr>
        <w:pStyle w:val="258"/>
        <w:ind w:firstLine="420"/>
        <w:jc w:val="center"/>
        <w:rPr>
          <w:rFonts w:hAnsi="宋体" w:cs="宋体"/>
          <w:szCs w:val="21"/>
        </w:rPr>
      </w:pPr>
      <w:r>
        <w:rPr>
          <w:rFonts w:hint="eastAsia" w:hAnsi="宋体" w:cs="宋体"/>
          <w:szCs w:val="21"/>
        </w:rPr>
        <w:object>
          <v:shape id="_x0000_i1025" o:spt="75" type="#_x0000_t75" style="height:116.25pt;width:161.25pt;" o:ole="t" filled="f" o:preferrelative="t" stroked="f" coordsize="21600,21600">
            <v:path/>
            <v:fill on="f" focussize="0,0"/>
            <v:stroke on="f" joinstyle="miter"/>
            <v:imagedata r:id="rId18" o:title=""/>
            <o:lock v:ext="edit" aspectratio="t"/>
            <w10:wrap type="none"/>
            <w10:anchorlock/>
          </v:shape>
          <o:OLEObject Type="Embed" ProgID="AutoCAD.Drawing.19" ShapeID="_x0000_i1025" DrawAspect="Content" ObjectID="_1468075725" r:id="rId17">
            <o:LockedField>false</o:LockedField>
          </o:OLEObject>
        </w:object>
      </w:r>
      <w:r>
        <w:rPr>
          <w:rFonts w:hint="eastAsia" w:hAnsi="宋体" w:cs="宋体"/>
          <w:szCs w:val="21"/>
        </w:rPr>
        <w:object>
          <v:shape id="_x0000_i1026" o:spt="75" type="#_x0000_t75" style="height:106.5pt;width:120.75pt;" o:ole="t" filled="f" o:preferrelative="t" stroked="f" coordsize="21600,21600">
            <v:path/>
            <v:fill on="f" focussize="0,0"/>
            <v:stroke on="f" joinstyle="miter"/>
            <v:imagedata r:id="rId20" o:title=""/>
            <o:lock v:ext="edit" aspectratio="t"/>
            <w10:wrap type="none"/>
            <w10:anchorlock/>
          </v:shape>
          <o:OLEObject Type="Embed" ProgID="AutoCAD.Drawing.19" ShapeID="_x0000_i1026" DrawAspect="Content" ObjectID="_1468075726" r:id="rId19">
            <o:LockedField>false</o:LockedField>
          </o:OLEObject>
        </w:object>
      </w:r>
    </w:p>
    <w:p>
      <w:pPr>
        <w:pStyle w:val="28"/>
        <w:spacing w:before="120" w:after="120"/>
        <w:jc w:val="center"/>
        <w:rPr>
          <w:rFonts w:ascii="黑体" w:hAnsi="黑体" w:eastAsia="黑体" w:cs="黑体"/>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p>
    <w:p>
      <w:pPr>
        <w:pStyle w:val="258"/>
        <w:ind w:firstLine="2520" w:firstLineChars="1200"/>
        <w:jc w:val="left"/>
        <w:rPr>
          <w:rFonts w:hAnsi="宋体" w:cs="宋体"/>
          <w:szCs w:val="21"/>
        </w:rPr>
      </w:pPr>
      <w:r>
        <w:rPr>
          <w:rFonts w:hint="eastAsia" w:hAnsi="宋体" w:cs="宋体"/>
          <w:szCs w:val="21"/>
        </w:rPr>
        <w:object>
          <v:shape id="_x0000_i1027" o:spt="75" type="#_x0000_t75" style="height:123pt;width:156.75pt;" o:ole="t" filled="f" o:preferrelative="t" stroked="f" coordsize="21600,21600">
            <v:path/>
            <v:fill on="f" focussize="0,0"/>
            <v:stroke on="f" joinstyle="miter"/>
            <v:imagedata r:id="rId22" o:title=""/>
            <o:lock v:ext="edit" aspectratio="t"/>
            <w10:wrap type="none"/>
            <w10:anchorlock/>
          </v:shape>
          <o:OLEObject Type="Embed" ProgID="AutoCAD.Drawing.19" ShapeID="_x0000_i1027" DrawAspect="Content" ObjectID="_1468075727" r:id="rId21">
            <o:LockedField>false</o:LockedField>
          </o:OLEObject>
        </w:object>
      </w:r>
    </w:p>
    <w:p>
      <w:pPr>
        <w:pStyle w:val="28"/>
        <w:spacing w:before="120" w:after="120"/>
        <w:jc w:val="center"/>
        <w:rPr>
          <w:rFonts w:ascii="黑体" w:hAnsi="黑体" w:eastAsia="黑体" w:cs="黑体"/>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p>
    <w:p>
      <w:pPr>
        <w:pStyle w:val="258"/>
        <w:ind w:firstLine="420"/>
        <w:jc w:val="center"/>
      </w:pPr>
      <w:r>
        <w:rPr>
          <w:rFonts w:hint="eastAsia" w:hAnsi="宋体" w:cs="宋体"/>
          <w:szCs w:val="21"/>
        </w:rPr>
        <w:object>
          <v:shape id="_x0000_i1028" o:spt="75" type="#_x0000_t75" style="height:108.75pt;width:166.5pt;" o:ole="t" filled="f" o:preferrelative="t" stroked="f" coordsize="21600,21600">
            <v:path/>
            <v:fill on="f" focussize="0,0"/>
            <v:stroke on="f" joinstyle="miter"/>
            <v:imagedata r:id="rId24" o:title=""/>
            <o:lock v:ext="edit" aspectratio="t"/>
            <w10:wrap type="none"/>
            <w10:anchorlock/>
          </v:shape>
          <o:OLEObject Type="Embed" ProgID="AutoCAD.Drawing.19" ShapeID="_x0000_i1028" DrawAspect="Content" ObjectID="_1468075728" r:id="rId23">
            <o:LockedField>false</o:LockedField>
          </o:OLEObject>
        </w:object>
      </w:r>
    </w:p>
    <w:p>
      <w:pPr>
        <w:pStyle w:val="28"/>
        <w:spacing w:before="120" w:after="120"/>
        <w:jc w:val="center"/>
        <w:rPr>
          <w:rFonts w:ascii="黑体" w:hAnsi="黑体" w:eastAsia="黑体" w:cs="黑体"/>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3</w:t>
      </w:r>
      <w:r>
        <w:rPr>
          <w:rFonts w:hint="eastAsia" w:ascii="黑体" w:hAnsi="黑体" w:eastAsia="黑体" w:cs="黑体"/>
        </w:rPr>
        <w:fldChar w:fldCharType="end"/>
      </w:r>
    </w:p>
    <w:p>
      <w:pPr>
        <w:pStyle w:val="258"/>
        <w:ind w:firstLine="420"/>
      </w:pPr>
    </w:p>
    <w:p>
      <w:pPr>
        <w:pStyle w:val="258"/>
        <w:ind w:firstLine="0" w:firstLineChars="0"/>
        <w:rPr>
          <w:rFonts w:ascii="黑体" w:hAnsi="黑体" w:eastAsia="黑体" w:cs="黑体"/>
          <w:szCs w:val="21"/>
        </w:rPr>
      </w:pPr>
      <w:r>
        <w:rPr>
          <w:rFonts w:hint="eastAsia" w:ascii="黑体" w:hAnsi="黑体" w:eastAsia="黑体" w:cs="黑体"/>
          <w:szCs w:val="21"/>
        </w:rPr>
        <w:t xml:space="preserve">3.2.2  </w:t>
      </w:r>
    </w:p>
    <w:p>
      <w:pPr>
        <w:pStyle w:val="258"/>
        <w:ind w:firstLine="420"/>
        <w:rPr>
          <w:rFonts w:ascii="黑体" w:hAnsi="黑体" w:eastAsia="黑体" w:cs="黑体"/>
          <w:szCs w:val="21"/>
        </w:rPr>
      </w:pPr>
      <w:r>
        <w:rPr>
          <w:rFonts w:hint="eastAsia" w:ascii="黑体" w:hAnsi="黑体" w:eastAsia="黑体" w:cs="黑体"/>
          <w:szCs w:val="21"/>
        </w:rPr>
        <w:t>柱式梁结构 Tx</w:t>
      </w:r>
    </w:p>
    <w:p>
      <w:pPr>
        <w:pStyle w:val="258"/>
        <w:ind w:firstLine="420"/>
      </w:pPr>
      <w:r>
        <w:rPr>
          <w:rFonts w:hint="eastAsia"/>
        </w:rPr>
        <w:t>柱式梁结构是指圆柱或圆筒式结构一般是做大吨位结构设计。</w:t>
      </w:r>
    </w:p>
    <w:p>
      <w:pPr>
        <w:pStyle w:val="258"/>
        <w:ind w:firstLine="0" w:firstLineChars="0"/>
        <w:rPr>
          <w:rFonts w:ascii="黑体" w:hAnsi="黑体" w:eastAsia="黑体" w:cs="黑体"/>
          <w:szCs w:val="21"/>
        </w:rPr>
      </w:pPr>
      <w:r>
        <w:rPr>
          <w:rFonts w:hint="eastAsia" w:ascii="黑体" w:hAnsi="黑体" w:eastAsia="黑体" w:cs="黑体"/>
          <w:szCs w:val="21"/>
        </w:rPr>
        <w:t xml:space="preserve">3.2.2.1  </w:t>
      </w:r>
    </w:p>
    <w:p>
      <w:pPr>
        <w:pStyle w:val="258"/>
        <w:ind w:firstLine="420"/>
        <w:rPr>
          <w:rFonts w:ascii="黑体" w:hAnsi="黑体" w:eastAsia="黑体" w:cs="黑体"/>
          <w:szCs w:val="21"/>
        </w:rPr>
      </w:pPr>
      <w:r>
        <w:rPr>
          <w:rFonts w:hint="eastAsia" w:ascii="黑体" w:hAnsi="黑体" w:eastAsia="黑体" w:cs="黑体"/>
          <w:szCs w:val="21"/>
        </w:rPr>
        <w:t xml:space="preserve">圆柱式结构 T1 </w:t>
      </w:r>
    </w:p>
    <w:p>
      <w:pPr>
        <w:pStyle w:val="258"/>
        <w:ind w:firstLine="420"/>
      </w:pPr>
      <w:r>
        <w:rPr>
          <w:rFonts w:hint="eastAsia"/>
        </w:rPr>
        <w:t>如图4所示。</w:t>
      </w:r>
    </w:p>
    <w:p>
      <w:pPr>
        <w:pStyle w:val="258"/>
        <w:ind w:firstLine="0" w:firstLineChars="0"/>
        <w:rPr>
          <w:rFonts w:ascii="黑体" w:hAnsi="黑体" w:eastAsia="黑体" w:cs="黑体"/>
          <w:szCs w:val="21"/>
        </w:rPr>
      </w:pPr>
      <w:r>
        <w:rPr>
          <w:rFonts w:hint="eastAsia" w:ascii="黑体" w:hAnsi="黑体" w:eastAsia="黑体" w:cs="黑体"/>
          <w:szCs w:val="21"/>
        </w:rPr>
        <w:t xml:space="preserve">3.2.2.2  </w:t>
      </w:r>
    </w:p>
    <w:p>
      <w:pPr>
        <w:pStyle w:val="258"/>
        <w:ind w:firstLine="420"/>
        <w:rPr>
          <w:rFonts w:ascii="黑体" w:hAnsi="黑体" w:eastAsia="黑体" w:cs="黑体"/>
          <w:szCs w:val="21"/>
        </w:rPr>
      </w:pPr>
      <w:r>
        <w:rPr>
          <w:rFonts w:hint="eastAsia" w:ascii="黑体" w:hAnsi="黑体" w:eastAsia="黑体" w:cs="黑体"/>
          <w:szCs w:val="21"/>
        </w:rPr>
        <w:t xml:space="preserve">圆筒式结构 T2 </w:t>
      </w:r>
    </w:p>
    <w:p>
      <w:pPr>
        <w:pStyle w:val="258"/>
        <w:ind w:firstLine="420"/>
      </w:pPr>
      <w:r>
        <w:rPr>
          <w:rFonts w:hint="eastAsia"/>
        </w:rPr>
        <w:t>如图5所示。</w:t>
      </w:r>
    </w:p>
    <w:p>
      <w:pPr>
        <w:pStyle w:val="258"/>
        <w:ind w:firstLine="420"/>
      </w:pPr>
    </w:p>
    <w:p>
      <w:pPr>
        <w:pStyle w:val="258"/>
        <w:ind w:firstLine="420"/>
        <w:jc w:val="center"/>
        <w:rPr>
          <w:rFonts w:hAnsi="宋体" w:cs="宋体"/>
          <w:szCs w:val="21"/>
        </w:rPr>
      </w:pPr>
      <w:r>
        <w:rPr>
          <w:rFonts w:hint="eastAsia" w:hAnsi="宋体" w:cs="宋体"/>
          <w:szCs w:val="21"/>
        </w:rPr>
        <w:object>
          <v:shape id="_x0000_i1029" o:spt="75" type="#_x0000_t75" style="height:120.75pt;width:243pt;" o:ole="t" filled="f" o:preferrelative="t" stroked="f" coordsize="21600,21600">
            <v:path/>
            <v:fill on="f" focussize="0,0"/>
            <v:stroke on="f" joinstyle="miter"/>
            <v:imagedata r:id="rId26" o:title=""/>
            <o:lock v:ext="edit" aspectratio="t"/>
            <w10:wrap type="none"/>
            <w10:anchorlock/>
          </v:shape>
          <o:OLEObject Type="Embed" ProgID="AutoCAD.Drawing.19" ShapeID="_x0000_i1029" DrawAspect="Content" ObjectID="_1468075729" r:id="rId25">
            <o:LockedField>false</o:LockedField>
          </o:OLEObject>
        </w:object>
      </w:r>
    </w:p>
    <w:p>
      <w:pPr>
        <w:pStyle w:val="28"/>
        <w:spacing w:before="120" w:after="120"/>
        <w:jc w:val="center"/>
        <w:rPr>
          <w:rFonts w:ascii="黑体" w:hAnsi="黑体" w:eastAsia="黑体" w:cs="黑体"/>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4</w:t>
      </w:r>
      <w:r>
        <w:rPr>
          <w:rFonts w:hint="eastAsia" w:ascii="黑体" w:hAnsi="黑体" w:eastAsia="黑体" w:cs="黑体"/>
        </w:rPr>
        <w:fldChar w:fldCharType="end"/>
      </w:r>
    </w:p>
    <w:p>
      <w:pPr>
        <w:pStyle w:val="258"/>
        <w:ind w:firstLine="420"/>
        <w:jc w:val="center"/>
      </w:pPr>
      <w:r>
        <w:rPr>
          <w:rFonts w:hint="eastAsia" w:hAnsi="宋体" w:cs="宋体"/>
          <w:szCs w:val="21"/>
        </w:rPr>
        <w:object>
          <v:shape id="_x0000_i1030" o:spt="75" type="#_x0000_t75" style="height:114pt;width:241.5pt;" o:ole="t" filled="f" o:preferrelative="t" stroked="f" coordsize="21600,21600">
            <v:path/>
            <v:fill on="f" focussize="0,0"/>
            <v:stroke on="f" joinstyle="miter"/>
            <v:imagedata r:id="rId28" o:title=""/>
            <o:lock v:ext="edit" aspectratio="t"/>
            <w10:wrap type="none"/>
            <w10:anchorlock/>
          </v:shape>
          <o:OLEObject Type="Embed" ProgID="AutoCAD.Drawing.19" ShapeID="_x0000_i1030" DrawAspect="Content" ObjectID="_1468075730" r:id="rId27">
            <o:LockedField>false</o:LockedField>
          </o:OLEObject>
        </w:object>
      </w:r>
    </w:p>
    <w:p>
      <w:pPr>
        <w:pStyle w:val="28"/>
        <w:spacing w:before="120" w:after="120"/>
        <w:jc w:val="center"/>
        <w:rPr>
          <w:rFonts w:ascii="黑体" w:hAnsi="黑体" w:eastAsia="黑体" w:cs="黑体"/>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5</w:t>
      </w:r>
      <w:r>
        <w:rPr>
          <w:rFonts w:hint="eastAsia" w:ascii="黑体" w:hAnsi="黑体" w:eastAsia="黑体" w:cs="黑体"/>
        </w:rPr>
        <w:fldChar w:fldCharType="end"/>
      </w:r>
    </w:p>
    <w:p>
      <w:pPr>
        <w:pStyle w:val="258"/>
        <w:ind w:firstLine="0" w:firstLineChars="0"/>
        <w:rPr>
          <w:rFonts w:ascii="黑体" w:hAnsi="黑体" w:eastAsia="黑体" w:cs="黑体"/>
          <w:szCs w:val="21"/>
        </w:rPr>
      </w:pPr>
      <w:r>
        <w:rPr>
          <w:rFonts w:hint="eastAsia" w:ascii="黑体" w:hAnsi="黑体" w:eastAsia="黑体" w:cs="黑体"/>
          <w:szCs w:val="21"/>
        </w:rPr>
        <w:t xml:space="preserve">3.2.3  </w:t>
      </w:r>
    </w:p>
    <w:p>
      <w:pPr>
        <w:pStyle w:val="258"/>
        <w:ind w:left="210" w:firstLine="210" w:firstLineChars="0"/>
        <w:rPr>
          <w:rFonts w:ascii="黑体" w:hAnsi="黑体" w:eastAsia="黑体" w:cs="黑体"/>
          <w:szCs w:val="21"/>
        </w:rPr>
      </w:pPr>
      <w:r>
        <w:rPr>
          <w:rFonts w:hint="eastAsia" w:ascii="黑体" w:hAnsi="黑体" w:eastAsia="黑体" w:cs="黑体"/>
          <w:szCs w:val="21"/>
        </w:rPr>
        <w:t>硬中心膜盒式结构 Mx</w:t>
      </w:r>
    </w:p>
    <w:p>
      <w:pPr>
        <w:pStyle w:val="258"/>
        <w:ind w:firstLine="420"/>
      </w:pPr>
      <w:r>
        <w:rPr>
          <w:rFonts w:hint="eastAsia"/>
        </w:rPr>
        <w:t>硬中心膜盒式结构是指周边固定支撑，中心有受力平台或螺纹，用于拉压力测试，命名主要是根据如图6所示中间部分参与产生应变的区域的形状来命名。</w:t>
      </w:r>
    </w:p>
    <w:p>
      <w:pPr>
        <w:pStyle w:val="258"/>
        <w:ind w:firstLine="0" w:firstLineChars="0"/>
        <w:rPr>
          <w:rFonts w:ascii="黑体" w:hAnsi="黑体" w:eastAsia="黑体" w:cs="黑体"/>
          <w:szCs w:val="21"/>
        </w:rPr>
      </w:pPr>
      <w:r>
        <w:rPr>
          <w:rFonts w:hint="eastAsia" w:ascii="黑体" w:hAnsi="黑体" w:eastAsia="黑体" w:cs="黑体"/>
          <w:szCs w:val="21"/>
        </w:rPr>
        <w:t xml:space="preserve">3.2.3.1 </w:t>
      </w:r>
    </w:p>
    <w:p>
      <w:pPr>
        <w:pStyle w:val="258"/>
        <w:ind w:firstLine="420"/>
        <w:rPr>
          <w:rFonts w:ascii="黑体" w:hAnsi="黑体" w:eastAsia="黑体" w:cs="黑体"/>
          <w:szCs w:val="21"/>
        </w:rPr>
      </w:pPr>
      <w:r>
        <w:rPr>
          <w:rFonts w:hint="eastAsia" w:ascii="黑体" w:hAnsi="黑体" w:eastAsia="黑体" w:cs="黑体"/>
          <w:szCs w:val="21"/>
        </w:rPr>
        <w:t>平板式硬中心膜盒结构 M1</w:t>
      </w:r>
    </w:p>
    <w:p>
      <w:pPr>
        <w:pStyle w:val="258"/>
        <w:ind w:firstLine="420"/>
      </w:pPr>
      <w:r>
        <w:rPr>
          <w:rFonts w:hint="eastAsia"/>
        </w:rPr>
        <w:t>如图6所示。</w:t>
      </w:r>
    </w:p>
    <w:p>
      <w:pPr>
        <w:pStyle w:val="258"/>
        <w:ind w:firstLine="0" w:firstLineChars="0"/>
        <w:rPr>
          <w:rFonts w:ascii="黑体" w:hAnsi="黑体" w:eastAsia="黑体" w:cs="黑体"/>
          <w:szCs w:val="21"/>
        </w:rPr>
      </w:pPr>
      <w:r>
        <w:rPr>
          <w:rFonts w:hint="eastAsia" w:ascii="黑体" w:hAnsi="黑体" w:eastAsia="黑体" w:cs="黑体"/>
          <w:szCs w:val="21"/>
        </w:rPr>
        <w:t xml:space="preserve">3.2.3.2 </w:t>
      </w:r>
    </w:p>
    <w:p>
      <w:pPr>
        <w:pStyle w:val="258"/>
        <w:ind w:firstLine="420"/>
        <w:rPr>
          <w:rFonts w:ascii="黑体" w:hAnsi="黑体" w:eastAsia="黑体" w:cs="黑体"/>
          <w:szCs w:val="21"/>
        </w:rPr>
      </w:pPr>
      <w:r>
        <w:rPr>
          <w:rFonts w:hint="eastAsia" w:ascii="黑体" w:hAnsi="黑体" w:eastAsia="黑体" w:cs="黑体"/>
          <w:szCs w:val="21"/>
        </w:rPr>
        <w:t>变截面硬中心膜盒结构 M2</w:t>
      </w:r>
    </w:p>
    <w:p>
      <w:pPr>
        <w:pStyle w:val="258"/>
        <w:ind w:firstLine="420"/>
      </w:pPr>
      <w:r>
        <w:rPr>
          <w:rFonts w:hint="eastAsia"/>
        </w:rPr>
        <w:t>如图6所示。</w:t>
      </w:r>
    </w:p>
    <w:p>
      <w:pPr>
        <w:pStyle w:val="258"/>
        <w:ind w:firstLine="0" w:firstLineChars="0"/>
        <w:rPr>
          <w:rFonts w:ascii="黑体" w:hAnsi="黑体" w:eastAsia="黑体" w:cs="黑体"/>
          <w:szCs w:val="21"/>
        </w:rPr>
      </w:pPr>
      <w:r>
        <w:rPr>
          <w:rFonts w:hint="eastAsia" w:ascii="黑体" w:hAnsi="黑体" w:eastAsia="黑体" w:cs="黑体"/>
          <w:szCs w:val="21"/>
        </w:rPr>
        <w:t xml:space="preserve">3.2.3.3 </w:t>
      </w:r>
    </w:p>
    <w:p>
      <w:pPr>
        <w:pStyle w:val="258"/>
        <w:ind w:firstLine="420"/>
        <w:rPr>
          <w:rFonts w:ascii="黑体" w:hAnsi="黑体" w:eastAsia="黑体" w:cs="黑体"/>
          <w:szCs w:val="21"/>
        </w:rPr>
      </w:pPr>
      <w:r>
        <w:rPr>
          <w:rFonts w:hint="eastAsia" w:ascii="黑体" w:hAnsi="黑体" w:eastAsia="黑体" w:cs="黑体"/>
          <w:szCs w:val="21"/>
        </w:rPr>
        <w:t>其它膜盒结构 M3。</w:t>
      </w:r>
    </w:p>
    <w:p>
      <w:pPr>
        <w:pStyle w:val="258"/>
        <w:ind w:firstLine="420"/>
      </w:pPr>
    </w:p>
    <w:p>
      <w:pPr>
        <w:pStyle w:val="258"/>
        <w:ind w:firstLine="420"/>
      </w:pPr>
    </w:p>
    <w:p>
      <w:pPr>
        <w:pStyle w:val="258"/>
        <w:ind w:firstLine="420"/>
        <w:rPr>
          <w:rFonts w:hAnsi="宋体" w:cs="宋体"/>
          <w:szCs w:val="21"/>
        </w:rPr>
      </w:pPr>
      <w:r>
        <w:rPr>
          <w:rFonts w:hint="eastAsia" w:hAnsi="宋体" w:cs="宋体"/>
          <w:szCs w:val="21"/>
        </w:rPr>
        <w:object>
          <v:shape id="_x0000_i1031" o:spt="75" type="#_x0000_t75" style="height:141.75pt;width:263.25pt;" o:ole="t" filled="f" o:preferrelative="t" stroked="f" coordsize="21600,21600">
            <v:path/>
            <v:fill on="f" focussize="0,0"/>
            <v:stroke on="f" joinstyle="miter"/>
            <v:imagedata r:id="rId30" o:title=""/>
            <o:lock v:ext="edit" aspectratio="t"/>
            <w10:wrap type="none"/>
            <w10:anchorlock/>
          </v:shape>
          <o:OLEObject Type="Embed" ProgID="AutoCAD.Drawing.19" ShapeID="_x0000_i1031" DrawAspect="Content" ObjectID="_1468075731" r:id="rId29">
            <o:LockedField>false</o:LockedField>
          </o:OLEObject>
        </w:object>
      </w:r>
    </w:p>
    <w:p>
      <w:pPr>
        <w:pStyle w:val="258"/>
        <w:ind w:firstLine="420"/>
        <w:rPr>
          <w:rFonts w:hAnsi="宋体" w:cs="宋体"/>
          <w:szCs w:val="21"/>
        </w:rPr>
      </w:pPr>
    </w:p>
    <w:p>
      <w:pPr>
        <w:pStyle w:val="28"/>
        <w:spacing w:before="120" w:after="120"/>
        <w:jc w:val="center"/>
        <w:rPr>
          <w:rFonts w:ascii="黑体" w:hAnsi="黑体" w:eastAsia="黑体" w:cs="黑体"/>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6</w:t>
      </w:r>
      <w:r>
        <w:rPr>
          <w:rFonts w:hint="eastAsia" w:ascii="黑体" w:hAnsi="黑体" w:eastAsia="黑体" w:cs="黑体"/>
        </w:rPr>
        <w:fldChar w:fldCharType="end"/>
      </w:r>
    </w:p>
    <w:p/>
    <w:p/>
    <w:p/>
    <w:p>
      <w:pPr>
        <w:pStyle w:val="258"/>
        <w:ind w:firstLine="0" w:firstLineChars="0"/>
        <w:rPr>
          <w:rFonts w:ascii="黑体" w:hAnsi="黑体" w:eastAsia="黑体" w:cs="黑体"/>
          <w:szCs w:val="21"/>
        </w:rPr>
      </w:pPr>
      <w:r>
        <w:rPr>
          <w:rFonts w:hint="eastAsia" w:ascii="黑体" w:hAnsi="黑体" w:eastAsia="黑体" w:cs="黑体"/>
          <w:szCs w:val="21"/>
        </w:rPr>
        <w:t xml:space="preserve">3.2.4  </w:t>
      </w:r>
    </w:p>
    <w:p>
      <w:pPr>
        <w:pStyle w:val="258"/>
        <w:ind w:left="210" w:firstLine="210" w:firstLineChars="0"/>
        <w:rPr>
          <w:rFonts w:ascii="黑体" w:hAnsi="黑体" w:eastAsia="黑体" w:cs="黑体"/>
          <w:szCs w:val="21"/>
        </w:rPr>
      </w:pPr>
      <w:r>
        <w:rPr>
          <w:rFonts w:hint="eastAsia" w:ascii="黑体" w:hAnsi="黑体" w:eastAsia="黑体" w:cs="黑体"/>
          <w:szCs w:val="21"/>
        </w:rPr>
        <w:t>轮辐式结构 Lx</w:t>
      </w:r>
    </w:p>
    <w:p>
      <w:pPr>
        <w:pStyle w:val="258"/>
        <w:ind w:firstLine="420"/>
      </w:pPr>
      <w:r>
        <w:rPr>
          <w:rFonts w:hint="eastAsia"/>
        </w:rPr>
        <w:t>轮辐式结构是指外圆向内延伸四个或更多的横梁支撑内圈形成的结构，一般是做压或者拉的单轴力测试，如图7所示。</w:t>
      </w:r>
    </w:p>
    <w:p>
      <w:pPr>
        <w:pStyle w:val="258"/>
        <w:ind w:firstLine="0" w:firstLineChars="0"/>
        <w:rPr>
          <w:rFonts w:ascii="黑体" w:hAnsi="黑体" w:eastAsia="黑体" w:cs="黑体"/>
          <w:szCs w:val="21"/>
        </w:rPr>
      </w:pPr>
      <w:r>
        <w:rPr>
          <w:rFonts w:hint="eastAsia" w:ascii="黑体" w:hAnsi="黑体" w:eastAsia="黑体" w:cs="黑体"/>
          <w:szCs w:val="21"/>
        </w:rPr>
        <w:t xml:space="preserve">3.2.4.1 </w:t>
      </w:r>
    </w:p>
    <w:p>
      <w:pPr>
        <w:pStyle w:val="258"/>
        <w:ind w:firstLine="420"/>
        <w:rPr>
          <w:rFonts w:ascii="黑体" w:hAnsi="黑体" w:eastAsia="黑体" w:cs="黑体"/>
          <w:szCs w:val="21"/>
        </w:rPr>
      </w:pPr>
      <w:r>
        <w:rPr>
          <w:rFonts w:hint="eastAsia" w:ascii="黑体" w:hAnsi="黑体" w:eastAsia="黑体" w:cs="黑体"/>
          <w:szCs w:val="21"/>
        </w:rPr>
        <w:t>弯曲应力方式检测梁 L1</w:t>
      </w:r>
    </w:p>
    <w:p>
      <w:pPr>
        <w:pStyle w:val="258"/>
        <w:ind w:firstLine="0" w:firstLineChars="0"/>
        <w:rPr>
          <w:rFonts w:ascii="黑体" w:hAnsi="黑体" w:eastAsia="黑体" w:cs="黑体"/>
          <w:szCs w:val="21"/>
        </w:rPr>
      </w:pPr>
      <w:r>
        <w:rPr>
          <w:rFonts w:hint="eastAsia" w:ascii="黑体" w:hAnsi="黑体" w:eastAsia="黑体" w:cs="黑体"/>
          <w:szCs w:val="21"/>
        </w:rPr>
        <w:t xml:space="preserve">3.2.4.2 </w:t>
      </w:r>
    </w:p>
    <w:p>
      <w:pPr>
        <w:pStyle w:val="258"/>
        <w:ind w:firstLine="420"/>
        <w:rPr>
          <w:rFonts w:ascii="黑体" w:hAnsi="黑体" w:eastAsia="黑体" w:cs="黑体"/>
          <w:szCs w:val="21"/>
        </w:rPr>
      </w:pPr>
      <w:r>
        <w:rPr>
          <w:rFonts w:hint="eastAsia" w:ascii="黑体" w:hAnsi="黑体" w:eastAsia="黑体" w:cs="黑体"/>
          <w:szCs w:val="21"/>
        </w:rPr>
        <w:t>剪切应力方式检测梁 L2</w:t>
      </w:r>
    </w:p>
    <w:p>
      <w:pPr>
        <w:pStyle w:val="258"/>
        <w:ind w:firstLine="0" w:firstLineChars="0"/>
        <w:rPr>
          <w:rFonts w:ascii="黑体" w:hAnsi="黑体" w:eastAsia="黑体" w:cs="黑体"/>
          <w:szCs w:val="21"/>
        </w:rPr>
      </w:pPr>
      <w:r>
        <w:rPr>
          <w:rFonts w:hint="eastAsia" w:ascii="黑体" w:hAnsi="黑体" w:eastAsia="黑体" w:cs="黑体"/>
          <w:szCs w:val="21"/>
        </w:rPr>
        <w:t xml:space="preserve">3.2.4.3 </w:t>
      </w:r>
    </w:p>
    <w:p>
      <w:pPr>
        <w:pStyle w:val="258"/>
        <w:ind w:firstLine="420"/>
        <w:rPr>
          <w:rFonts w:ascii="黑体" w:hAnsi="黑体" w:eastAsia="黑体" w:cs="黑体"/>
          <w:szCs w:val="21"/>
        </w:rPr>
      </w:pPr>
      <w:r>
        <w:rPr>
          <w:rFonts w:hint="eastAsia" w:ascii="黑体" w:hAnsi="黑体" w:eastAsia="黑体" w:cs="黑体"/>
          <w:szCs w:val="21"/>
        </w:rPr>
        <w:t>其它结构 L3</w:t>
      </w:r>
    </w:p>
    <w:p>
      <w:pPr>
        <w:pStyle w:val="258"/>
        <w:ind w:firstLine="420"/>
        <w:jc w:val="center"/>
        <w:rPr>
          <w:rFonts w:hAnsi="宋体" w:cs="宋体"/>
          <w:szCs w:val="21"/>
        </w:rPr>
      </w:pPr>
      <w:r>
        <w:rPr>
          <w:rFonts w:hint="eastAsia" w:hAnsi="宋体" w:cs="宋体"/>
          <w:szCs w:val="21"/>
        </w:rPr>
        <w:object>
          <v:shape id="_x0000_i1032" o:spt="75" type="#_x0000_t75" style="height:130.5pt;width:291.75pt;" o:ole="t" filled="f" o:preferrelative="t" stroked="f" coordsize="21600,21600">
            <v:path/>
            <v:fill on="f" focussize="0,0"/>
            <v:stroke on="f" joinstyle="miter"/>
            <v:imagedata r:id="rId32" o:title=""/>
            <o:lock v:ext="edit" aspectratio="t"/>
            <w10:wrap type="none"/>
            <w10:anchorlock/>
          </v:shape>
          <o:OLEObject Type="Embed" ProgID="AutoCAD.Drawing.19" ShapeID="_x0000_i1032" DrawAspect="Content" ObjectID="_1468075732" r:id="rId31">
            <o:LockedField>false</o:LockedField>
          </o:OLEObject>
        </w:object>
      </w:r>
    </w:p>
    <w:p>
      <w:pPr>
        <w:pStyle w:val="258"/>
        <w:ind w:firstLine="420"/>
        <w:rPr>
          <w:rFonts w:hAnsi="宋体" w:cs="宋体"/>
          <w:szCs w:val="21"/>
        </w:rPr>
      </w:pPr>
    </w:p>
    <w:p>
      <w:pPr>
        <w:pStyle w:val="28"/>
        <w:spacing w:before="120" w:after="120"/>
        <w:jc w:val="cente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7</w:t>
      </w:r>
      <w:r>
        <w:rPr>
          <w:rFonts w:hint="eastAsia" w:ascii="黑体" w:hAnsi="黑体" w:eastAsia="黑体" w:cs="黑体"/>
        </w:rPr>
        <w:fldChar w:fldCharType="end"/>
      </w:r>
    </w:p>
    <w:p>
      <w:pPr>
        <w:pStyle w:val="258"/>
        <w:ind w:firstLine="0" w:firstLineChars="0"/>
        <w:rPr>
          <w:rFonts w:ascii="黑体" w:hAnsi="黑体" w:eastAsia="黑体" w:cs="黑体"/>
          <w:szCs w:val="21"/>
        </w:rPr>
      </w:pPr>
      <w:r>
        <w:rPr>
          <w:rFonts w:hint="eastAsia" w:ascii="黑体" w:hAnsi="黑体" w:eastAsia="黑体" w:cs="黑体"/>
          <w:szCs w:val="21"/>
        </w:rPr>
        <w:t xml:space="preserve">3.2.5  </w:t>
      </w:r>
    </w:p>
    <w:p>
      <w:pPr>
        <w:pStyle w:val="258"/>
        <w:ind w:left="210" w:firstLine="210" w:firstLineChars="0"/>
        <w:rPr>
          <w:rFonts w:ascii="黑体" w:hAnsi="黑体" w:eastAsia="黑体" w:cs="黑体"/>
          <w:szCs w:val="21"/>
        </w:rPr>
      </w:pPr>
      <w:r>
        <w:rPr>
          <w:rFonts w:hint="eastAsia" w:ascii="黑体" w:hAnsi="黑体" w:eastAsia="黑体" w:cs="黑体"/>
          <w:szCs w:val="21"/>
        </w:rPr>
        <w:t>桥式结构 Qx</w:t>
      </w:r>
    </w:p>
    <w:p>
      <w:pPr>
        <w:pStyle w:val="258"/>
        <w:ind w:firstLine="420"/>
      </w:pPr>
      <w:r>
        <w:rPr>
          <w:rFonts w:hint="eastAsia"/>
        </w:rPr>
        <w:t>桥式结构是指两端固定或者简支撑，中间受力的梁式结构，根据量程的大小有平行梁或者剪切梁结构，如图8所示。</w:t>
      </w:r>
    </w:p>
    <w:p>
      <w:pPr>
        <w:pStyle w:val="258"/>
        <w:ind w:firstLine="420"/>
      </w:pPr>
    </w:p>
    <w:p>
      <w:pPr>
        <w:pStyle w:val="258"/>
        <w:ind w:firstLine="0" w:firstLineChars="0"/>
        <w:rPr>
          <w:rFonts w:ascii="黑体" w:hAnsi="黑体" w:eastAsia="黑体" w:cs="黑体"/>
          <w:szCs w:val="21"/>
        </w:rPr>
      </w:pPr>
      <w:r>
        <w:rPr>
          <w:rFonts w:hint="eastAsia" w:ascii="黑体" w:hAnsi="黑体" w:eastAsia="黑体" w:cs="黑体"/>
          <w:szCs w:val="21"/>
        </w:rPr>
        <w:t xml:space="preserve">3.2.5.1 </w:t>
      </w:r>
    </w:p>
    <w:p>
      <w:pPr>
        <w:pStyle w:val="258"/>
        <w:ind w:firstLine="420"/>
        <w:rPr>
          <w:rFonts w:ascii="黑体" w:hAnsi="黑体" w:eastAsia="黑体" w:cs="黑体"/>
          <w:szCs w:val="21"/>
        </w:rPr>
      </w:pPr>
      <w:r>
        <w:rPr>
          <w:rFonts w:hint="eastAsia" w:ascii="黑体" w:hAnsi="黑体" w:eastAsia="黑体" w:cs="黑体"/>
          <w:szCs w:val="21"/>
        </w:rPr>
        <w:t>弯曲应力方式检测梁Q1</w:t>
      </w:r>
    </w:p>
    <w:p>
      <w:pPr>
        <w:pStyle w:val="258"/>
        <w:ind w:firstLine="420"/>
      </w:pPr>
    </w:p>
    <w:p>
      <w:pPr>
        <w:pStyle w:val="258"/>
        <w:ind w:firstLine="0" w:firstLineChars="0"/>
        <w:rPr>
          <w:rFonts w:ascii="黑体" w:hAnsi="黑体" w:eastAsia="黑体" w:cs="黑体"/>
          <w:szCs w:val="21"/>
        </w:rPr>
      </w:pPr>
      <w:r>
        <w:rPr>
          <w:rFonts w:hint="eastAsia" w:ascii="黑体" w:hAnsi="黑体" w:eastAsia="黑体" w:cs="黑体"/>
          <w:szCs w:val="21"/>
        </w:rPr>
        <w:t xml:space="preserve">3.2.5.2 </w:t>
      </w:r>
    </w:p>
    <w:p>
      <w:pPr>
        <w:pStyle w:val="258"/>
        <w:ind w:firstLine="420"/>
        <w:rPr>
          <w:rFonts w:ascii="黑体" w:hAnsi="黑体" w:eastAsia="黑体" w:cs="黑体"/>
          <w:szCs w:val="21"/>
        </w:rPr>
      </w:pPr>
      <w:r>
        <w:rPr>
          <w:rFonts w:hint="eastAsia" w:ascii="黑体" w:hAnsi="黑体" w:eastAsia="黑体" w:cs="黑体"/>
          <w:szCs w:val="21"/>
        </w:rPr>
        <w:t>剪切应力方式检测梁Q2</w:t>
      </w:r>
    </w:p>
    <w:p>
      <w:pPr>
        <w:pStyle w:val="258"/>
        <w:ind w:firstLine="420"/>
      </w:pPr>
    </w:p>
    <w:p>
      <w:pPr>
        <w:pStyle w:val="258"/>
        <w:ind w:firstLine="0" w:firstLineChars="0"/>
        <w:rPr>
          <w:rFonts w:ascii="黑体" w:hAnsi="黑体" w:eastAsia="黑体" w:cs="黑体"/>
          <w:szCs w:val="21"/>
        </w:rPr>
      </w:pPr>
      <w:r>
        <w:rPr>
          <w:rFonts w:hint="eastAsia" w:ascii="黑体" w:hAnsi="黑体" w:eastAsia="黑体" w:cs="黑体"/>
          <w:szCs w:val="21"/>
        </w:rPr>
        <w:t xml:space="preserve">3.2.5.3 </w:t>
      </w:r>
    </w:p>
    <w:p>
      <w:pPr>
        <w:pStyle w:val="258"/>
        <w:ind w:firstLine="420"/>
        <w:rPr>
          <w:rFonts w:ascii="黑体" w:hAnsi="黑体" w:eastAsia="黑体" w:cs="黑体"/>
          <w:szCs w:val="21"/>
        </w:rPr>
      </w:pPr>
      <w:r>
        <w:rPr>
          <w:rFonts w:hint="eastAsia" w:ascii="黑体" w:hAnsi="黑体" w:eastAsia="黑体" w:cs="黑体"/>
          <w:szCs w:val="21"/>
        </w:rPr>
        <w:t>其它为Q3</w:t>
      </w:r>
    </w:p>
    <w:p>
      <w:pPr>
        <w:pStyle w:val="258"/>
        <w:ind w:firstLine="420"/>
        <w:jc w:val="center"/>
        <w:rPr>
          <w:rFonts w:hAnsi="宋体" w:cs="宋体"/>
          <w:szCs w:val="21"/>
        </w:rPr>
      </w:pPr>
      <w:r>
        <w:rPr>
          <w:rFonts w:hint="eastAsia" w:hAnsi="宋体" w:cs="宋体"/>
          <w:szCs w:val="21"/>
        </w:rPr>
        <w:object>
          <v:shape id="_x0000_i1033" o:spt="75" type="#_x0000_t75" style="height:129pt;width:280.5pt;" o:ole="t" filled="f" o:preferrelative="t" stroked="f" coordsize="21600,21600">
            <v:path/>
            <v:fill on="f" focussize="0,0"/>
            <v:stroke on="f" joinstyle="miter"/>
            <v:imagedata r:id="rId34" o:title=""/>
            <o:lock v:ext="edit" aspectratio="t"/>
            <w10:wrap type="none"/>
            <w10:anchorlock/>
          </v:shape>
          <o:OLEObject Type="Embed" ProgID="AutoCAD.Drawing.19" ShapeID="_x0000_i1033" DrawAspect="Content" ObjectID="_1468075733" r:id="rId33">
            <o:LockedField>false</o:LockedField>
          </o:OLEObject>
        </w:object>
      </w:r>
    </w:p>
    <w:p>
      <w:pPr>
        <w:pStyle w:val="28"/>
        <w:spacing w:before="120" w:after="120"/>
        <w:jc w:val="center"/>
        <w:rPr>
          <w:rFonts w:ascii="黑体" w:hAnsi="黑体" w:eastAsia="黑体" w:cs="黑体"/>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8</w:t>
      </w:r>
      <w:r>
        <w:rPr>
          <w:rFonts w:hint="eastAsia" w:ascii="黑体" w:hAnsi="黑体" w:eastAsia="黑体" w:cs="黑体"/>
        </w:rPr>
        <w:fldChar w:fldCharType="end"/>
      </w:r>
    </w:p>
    <w:p/>
    <w:p>
      <w:pPr>
        <w:pStyle w:val="258"/>
        <w:ind w:firstLine="0" w:firstLineChars="0"/>
        <w:rPr>
          <w:rFonts w:ascii="黑体" w:hAnsi="黑体" w:eastAsia="黑体" w:cs="黑体"/>
          <w:szCs w:val="21"/>
        </w:rPr>
      </w:pPr>
      <w:r>
        <w:rPr>
          <w:rFonts w:hint="eastAsia" w:ascii="黑体" w:hAnsi="黑体" w:eastAsia="黑体" w:cs="黑体"/>
          <w:szCs w:val="21"/>
        </w:rPr>
        <w:t xml:space="preserve">3.2.6  </w:t>
      </w:r>
    </w:p>
    <w:p>
      <w:pPr>
        <w:pStyle w:val="258"/>
        <w:ind w:left="210" w:firstLine="210" w:firstLineChars="0"/>
        <w:rPr>
          <w:rFonts w:ascii="黑体" w:hAnsi="黑体" w:eastAsia="黑体" w:cs="黑体"/>
          <w:szCs w:val="21"/>
        </w:rPr>
      </w:pPr>
      <w:r>
        <w:rPr>
          <w:rFonts w:hint="eastAsia" w:ascii="黑体" w:hAnsi="黑体" w:eastAsia="黑体" w:cs="黑体"/>
          <w:szCs w:val="21"/>
        </w:rPr>
        <w:t>板环式结构 Kx</w:t>
      </w:r>
    </w:p>
    <w:p>
      <w:pPr>
        <w:pStyle w:val="258"/>
        <w:ind w:firstLine="420"/>
      </w:pPr>
      <w:r>
        <w:rPr>
          <w:rFonts w:hint="eastAsia"/>
        </w:rPr>
        <w:t>板环式结构利用应力集中的原理在平板的中心形成应力集中，在两端受力的结构，如图9所示。</w:t>
      </w:r>
    </w:p>
    <w:p>
      <w:pPr>
        <w:pStyle w:val="258"/>
        <w:ind w:firstLine="0" w:firstLineChars="0"/>
        <w:rPr>
          <w:rFonts w:ascii="黑体" w:hAnsi="黑体" w:eastAsia="黑体" w:cs="黑体"/>
          <w:szCs w:val="21"/>
        </w:rPr>
      </w:pPr>
      <w:r>
        <w:rPr>
          <w:rFonts w:hint="eastAsia" w:ascii="黑体" w:hAnsi="黑体" w:eastAsia="黑体" w:cs="黑体"/>
          <w:szCs w:val="21"/>
        </w:rPr>
        <w:t xml:space="preserve">3.2.6.1 </w:t>
      </w:r>
    </w:p>
    <w:p>
      <w:pPr>
        <w:pStyle w:val="258"/>
        <w:ind w:left="210" w:firstLine="210" w:firstLineChars="0"/>
        <w:rPr>
          <w:rFonts w:ascii="黑体" w:hAnsi="黑体" w:eastAsia="黑体" w:cs="黑体"/>
          <w:szCs w:val="21"/>
        </w:rPr>
      </w:pPr>
      <w:r>
        <w:rPr>
          <w:rFonts w:hint="eastAsia" w:ascii="黑体" w:hAnsi="黑体" w:eastAsia="黑体" w:cs="黑体"/>
          <w:szCs w:val="21"/>
        </w:rPr>
        <w:t>通孔式结构 K1</w:t>
      </w:r>
    </w:p>
    <w:p>
      <w:pPr>
        <w:pStyle w:val="258"/>
        <w:ind w:firstLine="0" w:firstLineChars="0"/>
        <w:rPr>
          <w:rFonts w:ascii="黑体" w:hAnsi="黑体" w:eastAsia="黑体" w:cs="黑体"/>
          <w:szCs w:val="21"/>
        </w:rPr>
      </w:pPr>
      <w:r>
        <w:rPr>
          <w:rFonts w:hint="eastAsia" w:ascii="黑体" w:hAnsi="黑体" w:eastAsia="黑体" w:cs="黑体"/>
          <w:szCs w:val="21"/>
        </w:rPr>
        <w:t xml:space="preserve">3.2.6.2 </w:t>
      </w:r>
    </w:p>
    <w:p>
      <w:pPr>
        <w:pStyle w:val="258"/>
        <w:ind w:left="210" w:firstLine="210" w:firstLineChars="0"/>
        <w:rPr>
          <w:rFonts w:ascii="黑体" w:hAnsi="黑体" w:eastAsia="黑体" w:cs="黑体"/>
          <w:szCs w:val="21"/>
        </w:rPr>
      </w:pPr>
      <w:r>
        <w:rPr>
          <w:rFonts w:hint="eastAsia" w:ascii="黑体" w:hAnsi="黑体" w:eastAsia="黑体" w:cs="黑体"/>
          <w:szCs w:val="21"/>
        </w:rPr>
        <w:t>盲孔式结构 K2</w:t>
      </w:r>
    </w:p>
    <w:p>
      <w:pPr>
        <w:pStyle w:val="258"/>
        <w:ind w:firstLine="0" w:firstLineChars="0"/>
        <w:rPr>
          <w:rFonts w:ascii="黑体" w:hAnsi="黑体" w:eastAsia="黑体" w:cs="黑体"/>
          <w:szCs w:val="21"/>
        </w:rPr>
      </w:pPr>
      <w:r>
        <w:rPr>
          <w:rFonts w:hint="eastAsia" w:ascii="黑体" w:hAnsi="黑体" w:eastAsia="黑体" w:cs="黑体"/>
          <w:szCs w:val="21"/>
        </w:rPr>
        <w:t>3.2.6.3</w:t>
      </w:r>
    </w:p>
    <w:p>
      <w:pPr>
        <w:pStyle w:val="258"/>
        <w:ind w:left="210" w:firstLine="210" w:firstLineChars="0"/>
        <w:rPr>
          <w:rFonts w:ascii="黑体" w:hAnsi="黑体" w:eastAsia="黑体" w:cs="黑体"/>
          <w:szCs w:val="21"/>
        </w:rPr>
      </w:pPr>
      <w:r>
        <w:rPr>
          <w:rFonts w:hint="eastAsia" w:ascii="黑体" w:hAnsi="黑体" w:eastAsia="黑体" w:cs="黑体"/>
          <w:szCs w:val="21"/>
        </w:rPr>
        <w:t>其它为K3</w:t>
      </w:r>
    </w:p>
    <w:p>
      <w:pPr>
        <w:pStyle w:val="258"/>
        <w:ind w:firstLine="420"/>
        <w:jc w:val="center"/>
      </w:pPr>
      <w:r>
        <w:rPr>
          <w:rFonts w:hint="eastAsia" w:hAnsi="宋体" w:cs="宋体"/>
          <w:szCs w:val="21"/>
        </w:rPr>
        <w:object>
          <v:shape id="_x0000_i1034" o:spt="75" type="#_x0000_t75" style="height:146.25pt;width:317.25pt;" o:ole="t" filled="f" o:preferrelative="t" stroked="f" coordsize="21600,21600">
            <v:path/>
            <v:fill on="f" focussize="0,0"/>
            <v:stroke on="f" joinstyle="miter"/>
            <v:imagedata r:id="rId36" o:title=""/>
            <o:lock v:ext="edit" aspectratio="t"/>
            <w10:wrap type="none"/>
            <w10:anchorlock/>
          </v:shape>
          <o:OLEObject Type="Embed" ProgID="AutoCAD.Drawing.19" ShapeID="_x0000_i1034" DrawAspect="Content" ObjectID="_1468075734" r:id="rId35">
            <o:LockedField>false</o:LockedField>
          </o:OLEObject>
        </w:object>
      </w:r>
    </w:p>
    <w:p>
      <w:pPr>
        <w:pStyle w:val="258"/>
        <w:ind w:firstLine="420"/>
      </w:pPr>
    </w:p>
    <w:p>
      <w:pPr>
        <w:pStyle w:val="28"/>
        <w:spacing w:before="120" w:after="120"/>
        <w:jc w:val="cente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9</w:t>
      </w:r>
      <w:r>
        <w:rPr>
          <w:rFonts w:hint="eastAsia" w:ascii="黑体" w:hAnsi="黑体" w:eastAsia="黑体" w:cs="黑体"/>
        </w:rPr>
        <w:fldChar w:fldCharType="end"/>
      </w:r>
    </w:p>
    <w:p>
      <w:pPr>
        <w:pStyle w:val="258"/>
        <w:ind w:firstLine="0" w:firstLineChars="0"/>
        <w:rPr>
          <w:rFonts w:ascii="黑体" w:hAnsi="黑体" w:eastAsia="黑体" w:cs="黑体"/>
          <w:szCs w:val="21"/>
        </w:rPr>
      </w:pPr>
      <w:r>
        <w:rPr>
          <w:rFonts w:hint="eastAsia" w:ascii="黑体" w:hAnsi="黑体" w:eastAsia="黑体" w:cs="黑体"/>
          <w:szCs w:val="21"/>
        </w:rPr>
        <w:t>3.2.7  S型结构 Sx</w:t>
      </w:r>
    </w:p>
    <w:p>
      <w:pPr>
        <w:pStyle w:val="258"/>
        <w:ind w:firstLine="420"/>
      </w:pPr>
      <w:r>
        <w:rPr>
          <w:rFonts w:hint="eastAsia"/>
        </w:rPr>
        <w:t>S形状的样式结构，根据不同的量程可以采用弯曲应力和剪切应力或其它组合式受力方式。</w:t>
      </w:r>
    </w:p>
    <w:p>
      <w:pPr>
        <w:pStyle w:val="258"/>
        <w:ind w:firstLine="0" w:firstLineChars="0"/>
        <w:rPr>
          <w:rFonts w:ascii="黑体" w:hAnsi="黑体" w:eastAsia="黑体" w:cs="黑体"/>
          <w:szCs w:val="21"/>
        </w:rPr>
      </w:pPr>
      <w:r>
        <w:rPr>
          <w:rFonts w:hint="eastAsia" w:ascii="黑体" w:hAnsi="黑体" w:eastAsia="黑体" w:cs="黑体"/>
          <w:szCs w:val="21"/>
        </w:rPr>
        <w:t xml:space="preserve">3.2.7.1 </w:t>
      </w:r>
    </w:p>
    <w:p>
      <w:pPr>
        <w:pStyle w:val="258"/>
        <w:ind w:left="210" w:firstLine="210" w:firstLineChars="0"/>
        <w:rPr>
          <w:rFonts w:ascii="黑体" w:hAnsi="黑体" w:eastAsia="黑体" w:cs="黑体"/>
          <w:szCs w:val="21"/>
        </w:rPr>
      </w:pPr>
      <w:r>
        <w:rPr>
          <w:rFonts w:hint="eastAsia" w:ascii="黑体" w:hAnsi="黑体" w:eastAsia="黑体" w:cs="黑体"/>
          <w:szCs w:val="21"/>
        </w:rPr>
        <w:t>平行梁 S1</w:t>
      </w:r>
    </w:p>
    <w:p>
      <w:pPr>
        <w:pStyle w:val="258"/>
        <w:ind w:firstLine="0" w:firstLineChars="0"/>
        <w:rPr>
          <w:rFonts w:ascii="黑体" w:hAnsi="黑体" w:eastAsia="黑体" w:cs="黑体"/>
          <w:szCs w:val="21"/>
        </w:rPr>
      </w:pPr>
      <w:r>
        <w:rPr>
          <w:rFonts w:hint="eastAsia" w:ascii="黑体" w:hAnsi="黑体" w:eastAsia="黑体" w:cs="黑体"/>
          <w:szCs w:val="21"/>
        </w:rPr>
        <w:t xml:space="preserve">3.2.7.2 </w:t>
      </w:r>
    </w:p>
    <w:p>
      <w:pPr>
        <w:pStyle w:val="258"/>
        <w:ind w:left="210" w:firstLine="210" w:firstLineChars="0"/>
        <w:rPr>
          <w:rFonts w:ascii="黑体" w:hAnsi="黑体" w:eastAsia="黑体" w:cs="黑体"/>
          <w:szCs w:val="21"/>
        </w:rPr>
      </w:pPr>
      <w:r>
        <w:rPr>
          <w:rFonts w:hint="eastAsia" w:ascii="黑体" w:hAnsi="黑体" w:eastAsia="黑体" w:cs="黑体"/>
          <w:szCs w:val="21"/>
        </w:rPr>
        <w:t>剪切梁 S2</w:t>
      </w:r>
    </w:p>
    <w:p>
      <w:pPr>
        <w:pStyle w:val="258"/>
        <w:ind w:firstLine="0" w:firstLineChars="0"/>
        <w:rPr>
          <w:rFonts w:ascii="黑体" w:hAnsi="黑体" w:eastAsia="黑体" w:cs="黑体"/>
          <w:szCs w:val="21"/>
        </w:rPr>
      </w:pPr>
      <w:r>
        <w:rPr>
          <w:rFonts w:hint="eastAsia" w:ascii="黑体" w:hAnsi="黑体" w:eastAsia="黑体" w:cs="黑体"/>
          <w:szCs w:val="21"/>
        </w:rPr>
        <w:t xml:space="preserve">3.2.7.3 </w:t>
      </w:r>
    </w:p>
    <w:p>
      <w:pPr>
        <w:pStyle w:val="258"/>
        <w:ind w:left="210" w:firstLine="210" w:firstLineChars="0"/>
        <w:rPr>
          <w:rFonts w:ascii="黑体" w:hAnsi="黑体" w:eastAsia="黑体" w:cs="黑体"/>
          <w:szCs w:val="21"/>
        </w:rPr>
      </w:pPr>
      <w:r>
        <w:rPr>
          <w:rFonts w:hint="eastAsia" w:ascii="黑体" w:hAnsi="黑体" w:eastAsia="黑体" w:cs="黑体"/>
          <w:szCs w:val="21"/>
        </w:rPr>
        <w:t>其它为 S3</w:t>
      </w:r>
    </w:p>
    <w:p>
      <w:pPr>
        <w:pStyle w:val="258"/>
        <w:ind w:firstLine="420"/>
        <w:jc w:val="center"/>
      </w:pPr>
      <w:r>
        <w:rPr>
          <w:rFonts w:hint="eastAsia" w:hAnsi="宋体" w:cs="宋体"/>
          <w:szCs w:val="21"/>
        </w:rPr>
        <w:object>
          <v:shape id="_x0000_i1035" o:spt="75" type="#_x0000_t75" style="height:137.25pt;width:295.5pt;" o:ole="t" filled="f" o:preferrelative="t" stroked="f" coordsize="21600,21600">
            <v:path/>
            <v:fill on="f" focussize="0,0"/>
            <v:stroke on="f" joinstyle="miter"/>
            <v:imagedata r:id="rId38" o:title=""/>
            <o:lock v:ext="edit" aspectratio="t"/>
            <w10:wrap type="none"/>
            <w10:anchorlock/>
          </v:shape>
          <o:OLEObject Type="Embed" ProgID="AutoCAD.Drawing.19" ShapeID="_x0000_i1035" DrawAspect="Content" ObjectID="_1468075735" r:id="rId37">
            <o:LockedField>false</o:LockedField>
          </o:OLEObject>
        </w:object>
      </w:r>
    </w:p>
    <w:p>
      <w:pPr>
        <w:pStyle w:val="28"/>
        <w:spacing w:before="120" w:after="120"/>
        <w:jc w:val="center"/>
        <w:rPr>
          <w:rFonts w:ascii="黑体" w:hAnsi="黑体" w:eastAsia="黑体" w:cs="黑体"/>
        </w:rP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10</w:t>
      </w:r>
      <w:r>
        <w:rPr>
          <w:rFonts w:hint="eastAsia" w:ascii="黑体" w:hAnsi="黑体" w:eastAsia="黑体" w:cs="黑体"/>
        </w:rPr>
        <w:fldChar w:fldCharType="end"/>
      </w:r>
    </w:p>
    <w:p>
      <w:pPr>
        <w:pStyle w:val="259"/>
        <w:numPr>
          <w:ilvl w:val="0"/>
          <w:numId w:val="0"/>
        </w:numPr>
        <w:spacing w:before="240" w:after="240"/>
        <w:outlineLvl w:val="0"/>
      </w:pPr>
      <w:bookmarkStart w:id="23" w:name="_Toc6218"/>
      <w:r>
        <w:rPr>
          <w:rFonts w:hint="eastAsia"/>
        </w:rPr>
        <w:t>3.3  按照受力方式来分</w:t>
      </w:r>
      <w:bookmarkEnd w:id="23"/>
    </w:p>
    <w:p>
      <w:pPr>
        <w:pStyle w:val="258"/>
        <w:ind w:firstLine="0" w:firstLineChars="0"/>
        <w:rPr>
          <w:rFonts w:ascii="黑体" w:hAnsi="黑体" w:eastAsia="黑体" w:cs="黑体"/>
          <w:szCs w:val="21"/>
        </w:rPr>
      </w:pPr>
      <w:r>
        <w:rPr>
          <w:rFonts w:hint="eastAsia" w:ascii="黑体" w:hAnsi="黑体" w:eastAsia="黑体" w:cs="黑体"/>
          <w:szCs w:val="21"/>
        </w:rPr>
        <w:t xml:space="preserve">3.3.1  </w:t>
      </w:r>
    </w:p>
    <w:p>
      <w:pPr>
        <w:pStyle w:val="258"/>
        <w:ind w:left="210" w:firstLine="210" w:firstLineChars="0"/>
        <w:rPr>
          <w:rFonts w:ascii="黑体" w:hAnsi="黑体" w:eastAsia="黑体" w:cs="黑体"/>
          <w:szCs w:val="21"/>
        </w:rPr>
      </w:pPr>
      <w:r>
        <w:rPr>
          <w:rFonts w:hint="eastAsia" w:ascii="黑体" w:hAnsi="黑体" w:eastAsia="黑体" w:cs="黑体"/>
          <w:szCs w:val="21"/>
        </w:rPr>
        <w:t>压式受力  P</w:t>
      </w:r>
    </w:p>
    <w:p>
      <w:pPr>
        <w:pStyle w:val="258"/>
        <w:ind w:firstLine="0" w:firstLineChars="0"/>
        <w:rPr>
          <w:rFonts w:ascii="黑体" w:hAnsi="黑体" w:eastAsia="黑体" w:cs="黑体"/>
          <w:szCs w:val="21"/>
        </w:rPr>
      </w:pPr>
      <w:r>
        <w:rPr>
          <w:rFonts w:hint="eastAsia" w:ascii="黑体" w:hAnsi="黑体" w:eastAsia="黑体" w:cs="黑体"/>
          <w:szCs w:val="21"/>
        </w:rPr>
        <w:t xml:space="preserve">3.3.2  </w:t>
      </w:r>
    </w:p>
    <w:p>
      <w:pPr>
        <w:pStyle w:val="258"/>
        <w:ind w:left="210" w:firstLine="210" w:firstLineChars="0"/>
        <w:rPr>
          <w:rFonts w:ascii="黑体" w:hAnsi="黑体" w:eastAsia="黑体" w:cs="黑体"/>
          <w:szCs w:val="21"/>
        </w:rPr>
      </w:pPr>
      <w:r>
        <w:rPr>
          <w:rFonts w:hint="eastAsia" w:ascii="黑体" w:hAnsi="黑体" w:eastAsia="黑体" w:cs="黑体"/>
          <w:szCs w:val="21"/>
        </w:rPr>
        <w:t>拉式受力  T</w:t>
      </w:r>
    </w:p>
    <w:p>
      <w:pPr>
        <w:pStyle w:val="258"/>
        <w:ind w:firstLine="0" w:firstLineChars="0"/>
        <w:rPr>
          <w:rFonts w:ascii="黑体" w:hAnsi="黑体" w:eastAsia="黑体" w:cs="黑体"/>
          <w:szCs w:val="21"/>
        </w:rPr>
      </w:pPr>
      <w:r>
        <w:rPr>
          <w:rFonts w:hint="eastAsia" w:ascii="黑体" w:hAnsi="黑体" w:eastAsia="黑体" w:cs="黑体"/>
          <w:szCs w:val="21"/>
        </w:rPr>
        <w:t xml:space="preserve">3.3.3  </w:t>
      </w:r>
    </w:p>
    <w:p>
      <w:pPr>
        <w:pStyle w:val="258"/>
        <w:ind w:left="210" w:firstLine="210" w:firstLineChars="0"/>
      </w:pPr>
      <w:r>
        <w:rPr>
          <w:rFonts w:hint="eastAsia" w:ascii="黑体" w:hAnsi="黑体" w:eastAsia="黑体" w:cs="黑体"/>
          <w:szCs w:val="21"/>
        </w:rPr>
        <w:t xml:space="preserve">扭力    </w:t>
      </w:r>
      <w:r>
        <w:rPr>
          <w:rFonts w:hint="eastAsia" w:ascii="黑体" w:hAnsi="黑体" w:eastAsia="黑体" w:cs="黑体"/>
          <w:szCs w:val="21"/>
        </w:rPr>
        <w:tab/>
      </w:r>
      <w:r>
        <w:rPr>
          <w:rFonts w:hint="eastAsia" w:ascii="黑体" w:hAnsi="黑体" w:eastAsia="黑体" w:cs="黑体"/>
          <w:szCs w:val="21"/>
        </w:rPr>
        <w:t>N</w:t>
      </w:r>
    </w:p>
    <w:p>
      <w:pPr>
        <w:pStyle w:val="258"/>
        <w:ind w:firstLine="0" w:firstLineChars="0"/>
        <w:rPr>
          <w:rFonts w:ascii="黑体" w:hAnsi="黑体" w:eastAsia="黑体" w:cs="黑体"/>
          <w:szCs w:val="21"/>
        </w:rPr>
      </w:pPr>
      <w:r>
        <w:rPr>
          <w:rFonts w:hint="eastAsia" w:ascii="黑体" w:hAnsi="黑体" w:eastAsia="黑体" w:cs="黑体"/>
          <w:szCs w:val="21"/>
        </w:rPr>
        <w:t xml:space="preserve">3.3.4  </w:t>
      </w:r>
    </w:p>
    <w:p>
      <w:pPr>
        <w:pStyle w:val="258"/>
        <w:ind w:left="210" w:firstLine="210" w:firstLineChars="0"/>
        <w:rPr>
          <w:rFonts w:ascii="黑体" w:hAnsi="黑体" w:eastAsia="黑体" w:cs="黑体"/>
          <w:szCs w:val="21"/>
        </w:rPr>
      </w:pPr>
      <w:r>
        <w:rPr>
          <w:rFonts w:hint="eastAsia" w:ascii="黑体" w:hAnsi="黑体" w:eastAsia="黑体" w:cs="黑体"/>
          <w:szCs w:val="21"/>
        </w:rPr>
        <w:t>组合式受力 XM</w:t>
      </w:r>
    </w:p>
    <w:p>
      <w:pPr>
        <w:pStyle w:val="258"/>
        <w:ind w:firstLine="420"/>
      </w:pPr>
      <w:r>
        <w:rPr>
          <w:rFonts w:hint="eastAsia"/>
        </w:rPr>
        <w:t>X代表是大于1的整数。</w:t>
      </w:r>
    </w:p>
    <w:p>
      <w:pPr>
        <w:pStyle w:val="258"/>
        <w:ind w:firstLine="0" w:firstLineChars="0"/>
        <w:rPr>
          <w:rFonts w:ascii="黑体" w:hAnsi="黑体" w:eastAsia="黑体" w:cs="黑体"/>
          <w:szCs w:val="21"/>
        </w:rPr>
      </w:pPr>
      <w:r>
        <w:rPr>
          <w:rFonts w:hint="eastAsia" w:ascii="黑体" w:hAnsi="黑体" w:eastAsia="黑体" w:cs="黑体"/>
          <w:szCs w:val="21"/>
        </w:rPr>
        <w:t xml:space="preserve">3.3.4.1  </w:t>
      </w:r>
    </w:p>
    <w:p>
      <w:pPr>
        <w:pStyle w:val="258"/>
        <w:ind w:left="210" w:firstLine="210" w:firstLineChars="0"/>
        <w:rPr>
          <w:rFonts w:ascii="黑体" w:hAnsi="黑体" w:eastAsia="黑体" w:cs="黑体"/>
          <w:szCs w:val="21"/>
        </w:rPr>
      </w:pPr>
      <w:r>
        <w:rPr>
          <w:rFonts w:hint="eastAsia" w:ascii="黑体" w:hAnsi="黑体" w:eastAsia="黑体" w:cs="黑体"/>
          <w:szCs w:val="21"/>
        </w:rPr>
        <w:t>两方向组合 2M</w:t>
      </w:r>
    </w:p>
    <w:p>
      <w:pPr>
        <w:pStyle w:val="258"/>
        <w:ind w:firstLine="420"/>
      </w:pPr>
      <w:r>
        <w:rPr>
          <w:rFonts w:hint="eastAsia"/>
        </w:rPr>
        <w:t>拉压力，x、y或z组合，拉压扭组合</w:t>
      </w:r>
    </w:p>
    <w:p>
      <w:pPr>
        <w:pStyle w:val="258"/>
        <w:ind w:firstLine="0" w:firstLineChars="0"/>
        <w:rPr>
          <w:rFonts w:ascii="黑体" w:hAnsi="黑体" w:eastAsia="黑体" w:cs="黑体"/>
          <w:szCs w:val="21"/>
        </w:rPr>
      </w:pPr>
      <w:r>
        <w:rPr>
          <w:rFonts w:hint="eastAsia" w:ascii="黑体" w:hAnsi="黑体" w:eastAsia="黑体" w:cs="黑体"/>
          <w:szCs w:val="21"/>
        </w:rPr>
        <w:t xml:space="preserve">3.3.4.2  </w:t>
      </w:r>
    </w:p>
    <w:p>
      <w:pPr>
        <w:pStyle w:val="258"/>
        <w:ind w:left="210" w:firstLine="210" w:firstLineChars="0"/>
        <w:rPr>
          <w:rFonts w:ascii="黑体" w:hAnsi="黑体" w:eastAsia="黑体" w:cs="黑体"/>
          <w:szCs w:val="21"/>
        </w:rPr>
      </w:pPr>
      <w:r>
        <w:rPr>
          <w:rFonts w:hint="eastAsia" w:ascii="黑体" w:hAnsi="黑体" w:eastAsia="黑体" w:cs="黑体"/>
          <w:szCs w:val="21"/>
        </w:rPr>
        <w:t>三方向组合 3M</w:t>
      </w:r>
    </w:p>
    <w:p>
      <w:pPr>
        <w:pStyle w:val="258"/>
        <w:ind w:firstLine="420"/>
      </w:pPr>
      <w:r>
        <w:rPr>
          <w:rFonts w:hint="eastAsia"/>
        </w:rPr>
        <w:t>拉压力，x、y、z组合</w:t>
      </w:r>
    </w:p>
    <w:p>
      <w:pPr>
        <w:pStyle w:val="258"/>
        <w:ind w:firstLine="0" w:firstLineChars="0"/>
        <w:rPr>
          <w:rFonts w:ascii="黑体" w:hAnsi="黑体" w:eastAsia="黑体" w:cs="黑体"/>
          <w:szCs w:val="21"/>
        </w:rPr>
      </w:pPr>
      <w:r>
        <w:rPr>
          <w:rFonts w:hint="eastAsia" w:ascii="黑体" w:hAnsi="黑体" w:eastAsia="黑体" w:cs="黑体"/>
          <w:szCs w:val="21"/>
        </w:rPr>
        <w:t xml:space="preserve">3.3.4.3  </w:t>
      </w:r>
    </w:p>
    <w:p>
      <w:pPr>
        <w:pStyle w:val="258"/>
        <w:ind w:left="210" w:firstLine="210" w:firstLineChars="0"/>
        <w:rPr>
          <w:rFonts w:ascii="黑体" w:hAnsi="黑体" w:eastAsia="黑体" w:cs="黑体"/>
          <w:szCs w:val="21"/>
        </w:rPr>
      </w:pPr>
      <w:r>
        <w:rPr>
          <w:rFonts w:hint="eastAsia" w:ascii="黑体" w:hAnsi="黑体" w:eastAsia="黑体" w:cs="黑体"/>
          <w:szCs w:val="21"/>
        </w:rPr>
        <w:t>六方向组合 6M</w:t>
      </w:r>
    </w:p>
    <w:p>
      <w:pPr>
        <w:pStyle w:val="258"/>
        <w:ind w:firstLine="420"/>
      </w:pPr>
      <w:r>
        <w:rPr>
          <w:rFonts w:hint="eastAsia"/>
        </w:rPr>
        <w:t>x、y、z组合，Mx、My、Mz扭力组合</w:t>
      </w:r>
    </w:p>
    <w:p>
      <w:pPr>
        <w:pStyle w:val="258"/>
        <w:ind w:firstLine="0" w:firstLineChars="0"/>
        <w:rPr>
          <w:rFonts w:ascii="黑体" w:hAnsi="黑体" w:eastAsia="黑体" w:cs="黑体"/>
          <w:szCs w:val="21"/>
        </w:rPr>
      </w:pPr>
      <w:r>
        <w:rPr>
          <w:rFonts w:hint="eastAsia" w:ascii="黑体" w:hAnsi="黑体" w:eastAsia="黑体" w:cs="黑体"/>
          <w:szCs w:val="21"/>
        </w:rPr>
        <w:t xml:space="preserve">3.3.5  </w:t>
      </w:r>
    </w:p>
    <w:p>
      <w:pPr>
        <w:pStyle w:val="258"/>
        <w:ind w:left="210" w:firstLine="210" w:firstLineChars="0"/>
      </w:pPr>
      <w:r>
        <w:rPr>
          <w:rFonts w:hint="eastAsia" w:ascii="黑体" w:hAnsi="黑体" w:eastAsia="黑体" w:cs="黑体"/>
          <w:szCs w:val="21"/>
        </w:rPr>
        <w:t>张力 Z</w:t>
      </w:r>
    </w:p>
    <w:p>
      <w:pPr>
        <w:pStyle w:val="258"/>
        <w:ind w:firstLine="0" w:firstLineChars="0"/>
        <w:rPr>
          <w:rFonts w:ascii="黑体" w:hAnsi="黑体" w:eastAsia="黑体" w:cs="黑体"/>
          <w:szCs w:val="21"/>
        </w:rPr>
      </w:pPr>
      <w:r>
        <w:rPr>
          <w:rFonts w:hint="eastAsia" w:ascii="黑体" w:hAnsi="黑体" w:eastAsia="黑体" w:cs="黑体"/>
          <w:szCs w:val="21"/>
        </w:rPr>
        <w:t xml:space="preserve">3.3.6  </w:t>
      </w:r>
    </w:p>
    <w:p>
      <w:pPr>
        <w:pStyle w:val="258"/>
        <w:ind w:left="210" w:firstLine="210" w:firstLineChars="0"/>
      </w:pPr>
      <w:r>
        <w:rPr>
          <w:rFonts w:hint="eastAsia" w:ascii="黑体" w:hAnsi="黑体" w:eastAsia="黑体" w:cs="黑体"/>
          <w:szCs w:val="21"/>
        </w:rPr>
        <w:t>微应变 U</w:t>
      </w:r>
    </w:p>
    <w:p>
      <w:pPr>
        <w:pStyle w:val="259"/>
        <w:numPr>
          <w:ilvl w:val="0"/>
          <w:numId w:val="0"/>
        </w:numPr>
        <w:spacing w:before="240" w:after="240"/>
        <w:outlineLvl w:val="0"/>
      </w:pPr>
      <w:bookmarkStart w:id="24" w:name="_Toc10945"/>
      <w:r>
        <w:rPr>
          <w:rFonts w:hint="eastAsia"/>
        </w:rPr>
        <w:t>3.4  力值单位</w:t>
      </w:r>
      <w:bookmarkEnd w:id="24"/>
    </w:p>
    <w:p>
      <w:pPr>
        <w:pStyle w:val="258"/>
        <w:ind w:firstLine="420"/>
      </w:pPr>
      <w:r>
        <w:rPr>
          <w:rFonts w:hint="eastAsia"/>
        </w:rPr>
        <w:t>按照国际通用的单位：N牛顿，延伸单位：KN，MN。1KN=1000N, 1MN=1000000N。扭矩力值代号：NM。微应变采用的是无量纲单位，是单位长度的变形量。</w:t>
      </w:r>
    </w:p>
    <w:p>
      <w:pPr>
        <w:pStyle w:val="259"/>
        <w:numPr>
          <w:ilvl w:val="0"/>
          <w:numId w:val="0"/>
        </w:numPr>
        <w:spacing w:before="240" w:after="240"/>
        <w:outlineLvl w:val="0"/>
      </w:pPr>
      <w:bookmarkStart w:id="25" w:name="_Toc7895"/>
      <w:r>
        <w:rPr>
          <w:rFonts w:hint="eastAsia"/>
        </w:rPr>
        <w:t>3.5  初始零点漂移</w:t>
      </w:r>
      <w:bookmarkEnd w:id="25"/>
    </w:p>
    <w:p>
      <w:pPr>
        <w:pStyle w:val="258"/>
        <w:ind w:firstLine="420"/>
      </w:pPr>
      <w:r>
        <w:rPr>
          <w:rFonts w:hint="eastAsia"/>
        </w:rPr>
        <w:t>在一定的条件下，传感器不施加任何载荷，在给传感器施加激励电压的一定时间内，传感器的零点随时间的变化。</w:t>
      </w:r>
    </w:p>
    <w:p>
      <w:pPr>
        <w:pStyle w:val="259"/>
        <w:numPr>
          <w:ilvl w:val="0"/>
          <w:numId w:val="0"/>
        </w:numPr>
        <w:spacing w:before="240" w:after="240"/>
        <w:outlineLvl w:val="0"/>
      </w:pPr>
      <w:bookmarkStart w:id="26" w:name="_Toc32399"/>
      <w:r>
        <w:rPr>
          <w:rFonts w:hint="eastAsia"/>
        </w:rPr>
        <w:t>4  命名方法及代号</w:t>
      </w:r>
      <w:bookmarkEnd w:id="26"/>
    </w:p>
    <w:p>
      <w:pPr>
        <w:pStyle w:val="258"/>
        <w:ind w:firstLine="420"/>
      </w:pPr>
      <w:r>
        <w:rPr>
          <w:rFonts w:hint="eastAsia"/>
        </w:rPr>
        <w:t>传感器的名称由主称加后级修饰语构成，命名为主称微型电阻应变式测力传感器C+四个修饰语XXXX。</w:t>
      </w:r>
    </w:p>
    <w:p>
      <w:pPr>
        <w:pStyle w:val="258"/>
        <w:ind w:firstLine="420"/>
      </w:pPr>
      <w:r>
        <w:rPr>
          <w:rFonts w:hint="eastAsia"/>
        </w:rPr>
        <w:t>传感器的修饰语由五部分构成，用大写汉语拼音字母和阿拉伯数字表示:</w:t>
      </w:r>
    </w:p>
    <w:p>
      <w:pPr>
        <w:pStyle w:val="258"/>
        <w:ind w:firstLine="420"/>
      </w:pPr>
      <w:r>
        <w:rPr>
          <w:rFonts w:hint="eastAsia"/>
        </w:rPr>
        <w:t>a--主称（传感器），用汉语拼音</w:t>
      </w:r>
      <w:r>
        <w:rPr>
          <w:rFonts w:hint="eastAsia" w:hAnsi="宋体" w:cs="宋体"/>
        </w:rPr>
        <w:t>C标记</w:t>
      </w:r>
      <w:r>
        <w:rPr>
          <w:rFonts w:hint="eastAsia"/>
        </w:rPr>
        <w:t>；</w:t>
      </w:r>
    </w:p>
    <w:p>
      <w:pPr>
        <w:pStyle w:val="258"/>
        <w:ind w:firstLine="420"/>
      </w:pPr>
      <w:r>
        <w:rPr>
          <w:rFonts w:hint="eastAsia"/>
        </w:rPr>
        <w:t>b--被测量，按照3.3的被测量来定义；</w:t>
      </w:r>
    </w:p>
    <w:p>
      <w:pPr>
        <w:pStyle w:val="258"/>
        <w:ind w:firstLine="420"/>
      </w:pPr>
      <w:r>
        <w:rPr>
          <w:rFonts w:hint="eastAsia"/>
        </w:rPr>
        <w:t>c--转换原理，电阻应变式Y；</w:t>
      </w:r>
    </w:p>
    <w:p>
      <w:pPr>
        <w:pStyle w:val="258"/>
        <w:ind w:firstLine="420"/>
      </w:pPr>
      <w:r>
        <w:rPr>
          <w:rFonts w:hint="eastAsia"/>
        </w:rPr>
        <w:t>d--传感器结构型式， 按照3.2的定义，字母+数字 ，如变截面膜盒式结构为M2；</w:t>
      </w:r>
    </w:p>
    <w:p>
      <w:pPr>
        <w:pStyle w:val="258"/>
        <w:ind w:firstLine="420"/>
      </w:pPr>
      <w:r>
        <w:rPr>
          <w:rFonts w:hint="eastAsia"/>
        </w:rPr>
        <w:t>e--量程代码，这个是3位数，NXX，N代表是10的N次方，如果N为负数用A，B，C，D......分别代表-1、-2、-3、-4......；第一个X代表个位数，第二个X代表小数位。</w:t>
      </w:r>
    </w:p>
    <w:p>
      <w:pPr>
        <w:pStyle w:val="292"/>
        <w:numPr>
          <w:ilvl w:val="0"/>
          <w:numId w:val="0"/>
        </w:numPr>
        <w:ind w:left="363"/>
      </w:pPr>
      <w:r>
        <w:rPr>
          <w:rFonts w:hint="eastAsia" w:ascii="黑体" w:hAnsi="黑体" w:eastAsia="黑体" w:cs="黑体"/>
        </w:rPr>
        <w:t>示例1：</w:t>
      </w:r>
      <w:r>
        <w:rPr>
          <w:rFonts w:hint="eastAsia"/>
        </w:rPr>
        <w:t>1代表是010。</w:t>
      </w:r>
    </w:p>
    <w:p>
      <w:pPr>
        <w:pStyle w:val="292"/>
        <w:numPr>
          <w:ilvl w:val="0"/>
          <w:numId w:val="0"/>
        </w:numPr>
        <w:ind w:left="363"/>
      </w:pPr>
      <w:r>
        <w:rPr>
          <w:rFonts w:hint="eastAsia" w:ascii="黑体" w:hAnsi="黑体" w:eastAsia="黑体" w:cs="黑体"/>
        </w:rPr>
        <w:t>示例2：</w:t>
      </w:r>
      <w:r>
        <w:rPr>
          <w:rFonts w:hint="eastAsia"/>
        </w:rPr>
        <w:t>2代表是020。</w:t>
      </w:r>
    </w:p>
    <w:p>
      <w:pPr>
        <w:pStyle w:val="292"/>
        <w:numPr>
          <w:ilvl w:val="0"/>
          <w:numId w:val="0"/>
        </w:numPr>
        <w:ind w:left="363"/>
      </w:pPr>
      <w:r>
        <w:rPr>
          <w:rFonts w:hint="eastAsia" w:ascii="黑体" w:hAnsi="黑体" w:eastAsia="黑体" w:cs="黑体"/>
        </w:rPr>
        <w:t>示例3：</w:t>
      </w:r>
      <w:r>
        <w:rPr>
          <w:rFonts w:hint="eastAsia"/>
        </w:rPr>
        <w:t>10代表是110。</w:t>
      </w:r>
    </w:p>
    <w:p>
      <w:pPr>
        <w:pStyle w:val="292"/>
        <w:numPr>
          <w:ilvl w:val="0"/>
          <w:numId w:val="0"/>
        </w:numPr>
        <w:ind w:left="363"/>
      </w:pPr>
      <w:r>
        <w:rPr>
          <w:rFonts w:hint="eastAsia" w:ascii="黑体" w:hAnsi="黑体" w:eastAsia="黑体" w:cs="黑体"/>
        </w:rPr>
        <w:t>示例4：</w:t>
      </w:r>
      <w:r>
        <w:rPr>
          <w:rFonts w:hint="eastAsia"/>
        </w:rPr>
        <w:t>1500代表是315。</w:t>
      </w:r>
    </w:p>
    <w:p>
      <w:pPr>
        <w:pStyle w:val="292"/>
        <w:numPr>
          <w:ilvl w:val="0"/>
          <w:numId w:val="0"/>
        </w:numPr>
        <w:ind w:left="363"/>
      </w:pPr>
      <w:r>
        <w:rPr>
          <w:rFonts w:hint="eastAsia" w:ascii="黑体" w:hAnsi="黑体" w:eastAsia="黑体" w:cs="黑体"/>
        </w:rPr>
        <w:t>示例5：</w:t>
      </w:r>
      <w:r>
        <w:rPr>
          <w:rFonts w:hint="eastAsia"/>
        </w:rPr>
        <w:t>0.2代表是A20。</w:t>
      </w:r>
    </w:p>
    <w:p>
      <w:pPr>
        <w:pStyle w:val="293"/>
        <w:ind w:firstLine="360"/>
      </w:pPr>
    </w:p>
    <w:p>
      <w:pPr>
        <w:pStyle w:val="293"/>
        <w:ind w:firstLine="360"/>
      </w:pPr>
    </w:p>
    <w:p>
      <w:pPr>
        <w:pStyle w:val="293"/>
        <w:ind w:firstLine="360"/>
      </w:pPr>
    </w:p>
    <w:p>
      <w:pPr>
        <w:pStyle w:val="293"/>
        <w:ind w:firstLine="360"/>
      </w:pPr>
    </w:p>
    <w:p>
      <w:pPr>
        <w:pStyle w:val="293"/>
        <w:ind w:firstLine="360"/>
      </w:pPr>
    </w:p>
    <w:p>
      <w:pPr>
        <w:pStyle w:val="293"/>
        <w:ind w:firstLine="360"/>
      </w:pPr>
    </w:p>
    <w:p>
      <w:pPr>
        <w:pStyle w:val="293"/>
        <w:ind w:firstLine="360"/>
      </w:pPr>
    </w:p>
    <w:p>
      <w:pPr>
        <w:pStyle w:val="258"/>
        <w:ind w:firstLine="0" w:firstLineChars="0"/>
      </w:pPr>
    </w:p>
    <w:p>
      <w:pPr>
        <w:pStyle w:val="28"/>
        <w:jc w:val="center"/>
      </w:pPr>
      <w:r>
        <w:rPr>
          <w:rFonts w:hint="eastAsia"/>
        </w:rPr>
        <w:drawing>
          <wp:inline distT="0" distB="0" distL="114300" distR="114300">
            <wp:extent cx="5039995" cy="1466215"/>
            <wp:effectExtent l="0" t="0" r="8255" b="635"/>
            <wp:docPr id="1" name="图片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
                    <pic:cNvPicPr>
                      <a:picLocks noChangeAspect="1"/>
                    </pic:cNvPicPr>
                  </pic:nvPicPr>
                  <pic:blipFill>
                    <a:blip r:embed="rId39" cstate="print"/>
                    <a:stretch>
                      <a:fillRect/>
                    </a:stretch>
                  </pic:blipFill>
                  <pic:spPr>
                    <a:xfrm>
                      <a:off x="0" y="0"/>
                      <a:ext cx="5039995" cy="1466215"/>
                    </a:xfrm>
                    <a:prstGeom prst="rect">
                      <a:avLst/>
                    </a:prstGeom>
                  </pic:spPr>
                </pic:pic>
              </a:graphicData>
            </a:graphic>
          </wp:inline>
        </w:drawing>
      </w:r>
    </w:p>
    <w:p>
      <w:pPr>
        <w:pStyle w:val="28"/>
        <w:spacing w:before="120" w:after="120"/>
        <w:jc w:val="center"/>
      </w:pPr>
      <w:r>
        <w:rPr>
          <w:rFonts w:hint="eastAsia" w:ascii="黑体" w:hAnsi="黑体" w:eastAsia="黑体" w:cs="黑体"/>
        </w:rPr>
        <w:t xml:space="preserve">图 </w:t>
      </w:r>
      <w:r>
        <w:rPr>
          <w:rFonts w:hint="eastAsia" w:ascii="黑体" w:hAnsi="黑体" w:eastAsia="黑体" w:cs="黑体"/>
        </w:rPr>
        <w:fldChar w:fldCharType="begin"/>
      </w:r>
      <w:r>
        <w:rPr>
          <w:rFonts w:hint="eastAsia" w:ascii="黑体" w:hAnsi="黑体" w:eastAsia="黑体" w:cs="黑体"/>
        </w:rPr>
        <w:instrText xml:space="preserve"> SEQ 图 \* ARABIC </w:instrText>
      </w:r>
      <w:r>
        <w:rPr>
          <w:rFonts w:hint="eastAsia" w:ascii="黑体" w:hAnsi="黑体" w:eastAsia="黑体" w:cs="黑体"/>
        </w:rPr>
        <w:fldChar w:fldCharType="separate"/>
      </w:r>
      <w:r>
        <w:rPr>
          <w:rFonts w:hint="eastAsia" w:ascii="黑体" w:hAnsi="黑体" w:eastAsia="黑体" w:cs="黑体"/>
        </w:rPr>
        <w:t>11</w:t>
      </w:r>
      <w:r>
        <w:rPr>
          <w:rFonts w:hint="eastAsia" w:ascii="黑体" w:hAnsi="黑体" w:eastAsia="黑体" w:cs="黑体"/>
        </w:rPr>
        <w:fldChar w:fldCharType="end"/>
      </w:r>
      <w:r>
        <w:rPr>
          <w:rFonts w:hint="eastAsia" w:ascii="黑体" w:hAnsi="黑体" w:eastAsia="黑体" w:cs="黑体"/>
        </w:rPr>
        <w:t xml:space="preserve"> 五部分表述格式</w:t>
      </w:r>
    </w:p>
    <w:p>
      <w:pPr>
        <w:pStyle w:val="259"/>
        <w:numPr>
          <w:ilvl w:val="0"/>
          <w:numId w:val="0"/>
        </w:numPr>
        <w:spacing w:before="240" w:after="240"/>
        <w:outlineLvl w:val="0"/>
      </w:pPr>
      <w:bookmarkStart w:id="27" w:name="_Toc12332"/>
      <w:r>
        <w:rPr>
          <w:rFonts w:hint="eastAsia"/>
        </w:rPr>
        <w:t>5  基本参数和优先值</w:t>
      </w:r>
      <w:bookmarkEnd w:id="27"/>
    </w:p>
    <w:p>
      <w:pPr>
        <w:pStyle w:val="259"/>
        <w:numPr>
          <w:ilvl w:val="0"/>
          <w:numId w:val="0"/>
        </w:numPr>
        <w:spacing w:before="240" w:after="240"/>
        <w:outlineLvl w:val="0"/>
      </w:pPr>
      <w:bookmarkStart w:id="28" w:name="_Toc23289"/>
      <w:r>
        <w:rPr>
          <w:rFonts w:hint="eastAsia"/>
        </w:rPr>
        <w:t>5.1  量程范围数值</w:t>
      </w:r>
      <w:bookmarkEnd w:id="28"/>
    </w:p>
    <w:p>
      <w:pPr>
        <w:pStyle w:val="258"/>
        <w:ind w:firstLine="420"/>
        <w:rPr>
          <w:rFonts w:hAnsi="宋体" w:cs="宋体"/>
          <w:szCs w:val="21"/>
        </w:rPr>
      </w:pPr>
      <w:r>
        <w:rPr>
          <w:rFonts w:hint="eastAsia" w:hAnsi="宋体" w:cs="宋体"/>
          <w:szCs w:val="21"/>
        </w:rPr>
        <w:t>量程范围数值优先选取：0~1，1.5，2，2.5，3，3.5，5，6，7.5，9，10。对大于这个范围的数值用10的指数N代替。</w:t>
      </w:r>
    </w:p>
    <w:p>
      <w:pPr>
        <w:pStyle w:val="259"/>
        <w:numPr>
          <w:ilvl w:val="0"/>
          <w:numId w:val="0"/>
        </w:numPr>
        <w:spacing w:before="240" w:after="240"/>
        <w:outlineLvl w:val="0"/>
      </w:pPr>
      <w:bookmarkStart w:id="29" w:name="_Toc17875"/>
      <w:r>
        <w:rPr>
          <w:rFonts w:hint="eastAsia"/>
        </w:rPr>
        <w:t>5.2  工作温度范围</w:t>
      </w:r>
      <w:bookmarkEnd w:id="29"/>
    </w:p>
    <w:p>
      <w:pPr>
        <w:pStyle w:val="292"/>
        <w:numPr>
          <w:ilvl w:val="0"/>
          <w:numId w:val="28"/>
        </w:numPr>
        <w:rPr>
          <w:rFonts w:hAnsi="宋体" w:cs="宋体"/>
          <w:sz w:val="21"/>
          <w:szCs w:val="21"/>
        </w:rPr>
      </w:pPr>
      <w:r>
        <w:rPr>
          <w:rFonts w:hint="eastAsia" w:hAnsi="宋体" w:cs="宋体"/>
          <w:sz w:val="21"/>
          <w:szCs w:val="21"/>
        </w:rPr>
        <w:t>常规温度范围:-20℃~80℃</w:t>
      </w:r>
    </w:p>
    <w:p>
      <w:pPr>
        <w:pStyle w:val="292"/>
        <w:numPr>
          <w:ilvl w:val="0"/>
          <w:numId w:val="28"/>
        </w:numPr>
        <w:rPr>
          <w:rFonts w:hAnsi="宋体" w:cs="宋体"/>
          <w:sz w:val="21"/>
          <w:szCs w:val="21"/>
        </w:rPr>
      </w:pPr>
      <w:r>
        <w:rPr>
          <w:rFonts w:hint="eastAsia" w:hAnsi="宋体" w:cs="宋体"/>
          <w:sz w:val="21"/>
          <w:szCs w:val="21"/>
        </w:rPr>
        <w:t>中温温度范围:-20℃~180℃</w:t>
      </w:r>
    </w:p>
    <w:p>
      <w:pPr>
        <w:pStyle w:val="292"/>
        <w:numPr>
          <w:ilvl w:val="0"/>
          <w:numId w:val="28"/>
        </w:numPr>
        <w:rPr>
          <w:rFonts w:hAnsi="宋体" w:cs="宋体"/>
          <w:sz w:val="21"/>
          <w:szCs w:val="21"/>
        </w:rPr>
      </w:pPr>
      <w:r>
        <w:rPr>
          <w:rFonts w:hint="eastAsia" w:hAnsi="宋体" w:cs="宋体"/>
          <w:sz w:val="21"/>
          <w:szCs w:val="21"/>
        </w:rPr>
        <w:t>高温温度范围:0℃~250℃</w:t>
      </w:r>
    </w:p>
    <w:p>
      <w:pPr>
        <w:pStyle w:val="292"/>
        <w:numPr>
          <w:ilvl w:val="0"/>
          <w:numId w:val="28"/>
        </w:numPr>
        <w:rPr>
          <w:rFonts w:hAnsi="宋体" w:cs="宋体"/>
          <w:sz w:val="21"/>
          <w:szCs w:val="21"/>
        </w:rPr>
      </w:pPr>
      <w:r>
        <w:rPr>
          <w:rFonts w:hint="eastAsia" w:hAnsi="宋体" w:cs="宋体"/>
          <w:sz w:val="21"/>
          <w:szCs w:val="21"/>
        </w:rPr>
        <w:t>低温温度范围:-40℃~60℃</w:t>
      </w:r>
    </w:p>
    <w:p>
      <w:pPr>
        <w:pStyle w:val="259"/>
        <w:numPr>
          <w:ilvl w:val="0"/>
          <w:numId w:val="0"/>
        </w:numPr>
        <w:spacing w:before="240" w:after="240"/>
        <w:outlineLvl w:val="0"/>
      </w:pPr>
      <w:bookmarkStart w:id="30" w:name="_Toc1265"/>
      <w:r>
        <w:rPr>
          <w:rFonts w:hint="eastAsia"/>
        </w:rPr>
        <w:t>5.3  激励电源</w:t>
      </w:r>
      <w:bookmarkEnd w:id="30"/>
      <w:r>
        <w:rPr>
          <w:rFonts w:hint="eastAsia"/>
        </w:rPr>
        <w:t xml:space="preserve"> </w:t>
      </w:r>
    </w:p>
    <w:p>
      <w:pPr>
        <w:pStyle w:val="258"/>
        <w:ind w:firstLine="420"/>
      </w:pPr>
      <w:r>
        <w:rPr>
          <w:rFonts w:hint="eastAsia"/>
        </w:rPr>
        <w:t>一般采用直流电压，采用电压激励时从以下优先值选取：3,5,10,12,15 DC V。</w:t>
      </w:r>
    </w:p>
    <w:p>
      <w:pPr>
        <w:pStyle w:val="258"/>
        <w:ind w:firstLine="420"/>
      </w:pPr>
      <w:r>
        <w:rPr>
          <w:rFonts w:hint="eastAsia"/>
        </w:rPr>
        <w:t>一般采用直流电流，采用电流激励时从以下优先值选取：1，1.5，2，3，5，8，10，15，18，20，30mA。</w:t>
      </w:r>
    </w:p>
    <w:p>
      <w:pPr>
        <w:pStyle w:val="259"/>
        <w:numPr>
          <w:ilvl w:val="0"/>
          <w:numId w:val="0"/>
        </w:numPr>
        <w:spacing w:before="240" w:after="240"/>
        <w:outlineLvl w:val="0"/>
      </w:pPr>
      <w:bookmarkStart w:id="31" w:name="_Toc17478"/>
      <w:r>
        <w:rPr>
          <w:rFonts w:hint="eastAsia"/>
        </w:rPr>
        <w:t>5.4  电气性能参数</w:t>
      </w:r>
      <w:bookmarkEnd w:id="31"/>
    </w:p>
    <w:p>
      <w:pPr>
        <w:pStyle w:val="258"/>
        <w:ind w:firstLine="0" w:firstLineChars="0"/>
        <w:rPr>
          <w:rFonts w:ascii="黑体" w:hAnsi="黑体" w:eastAsia="黑体" w:cs="黑体"/>
          <w:szCs w:val="21"/>
        </w:rPr>
      </w:pPr>
      <w:r>
        <w:rPr>
          <w:rFonts w:hint="eastAsia" w:ascii="黑体" w:hAnsi="黑体" w:eastAsia="黑体" w:cs="黑体"/>
          <w:szCs w:val="21"/>
        </w:rPr>
        <w:t>5.4.1 输入阻抗</w:t>
      </w:r>
    </w:p>
    <w:p>
      <w:pPr>
        <w:pStyle w:val="258"/>
        <w:ind w:firstLine="420"/>
      </w:pPr>
      <w:r>
        <w:rPr>
          <w:rFonts w:hint="eastAsia"/>
        </w:rPr>
        <w:t>传感器的输人阻抗应优先从下列数值中选取：350，385，406，500，650，750 ，1100，2200Ω</w:t>
      </w:r>
    </w:p>
    <w:p>
      <w:pPr>
        <w:pStyle w:val="258"/>
        <w:ind w:firstLine="420"/>
      </w:pPr>
    </w:p>
    <w:p>
      <w:pPr>
        <w:pStyle w:val="258"/>
        <w:ind w:firstLine="0" w:firstLineChars="0"/>
        <w:rPr>
          <w:rFonts w:ascii="黑体" w:hAnsi="黑体" w:eastAsia="黑体" w:cs="黑体"/>
          <w:szCs w:val="21"/>
        </w:rPr>
      </w:pPr>
      <w:r>
        <w:rPr>
          <w:rFonts w:hint="eastAsia" w:ascii="黑体" w:hAnsi="黑体" w:eastAsia="黑体" w:cs="黑体"/>
          <w:szCs w:val="21"/>
        </w:rPr>
        <w:t xml:space="preserve">5.4.2 输出阻抗 </w:t>
      </w:r>
    </w:p>
    <w:p>
      <w:pPr>
        <w:pStyle w:val="258"/>
        <w:ind w:firstLine="420"/>
      </w:pPr>
      <w:r>
        <w:rPr>
          <w:rFonts w:hint="eastAsia"/>
        </w:rPr>
        <w:t>传感器的输出阻抗应优先从下列数值中选取：350，500，600，700，1000，2000Ω</w:t>
      </w:r>
      <w:r>
        <w:rPr>
          <w:rFonts w:hint="eastAsia"/>
        </w:rPr>
        <w:tab/>
      </w:r>
    </w:p>
    <w:p>
      <w:pPr>
        <w:pStyle w:val="258"/>
        <w:ind w:firstLine="420"/>
      </w:pPr>
    </w:p>
    <w:p>
      <w:pPr>
        <w:pStyle w:val="258"/>
        <w:ind w:firstLine="0" w:firstLineChars="0"/>
        <w:rPr>
          <w:rFonts w:ascii="黑体" w:hAnsi="黑体" w:eastAsia="黑体" w:cs="黑体"/>
          <w:szCs w:val="21"/>
        </w:rPr>
      </w:pPr>
      <w:r>
        <w:rPr>
          <w:rFonts w:hint="eastAsia" w:ascii="黑体" w:hAnsi="黑体" w:eastAsia="黑体" w:cs="黑体"/>
          <w:szCs w:val="21"/>
        </w:rPr>
        <w:t>5.4.3 绝缘电阻</w:t>
      </w:r>
    </w:p>
    <w:p>
      <w:pPr>
        <w:pStyle w:val="258"/>
        <w:ind w:firstLine="420"/>
      </w:pPr>
      <w:r>
        <w:rPr>
          <w:rFonts w:hint="eastAsia"/>
        </w:rPr>
        <w:t>传感器的引出线与传感器外壳之间的电阻，对不同的使用环境要求分为两种状况。</w:t>
      </w:r>
    </w:p>
    <w:p>
      <w:pPr>
        <w:pStyle w:val="258"/>
        <w:ind w:firstLine="420"/>
      </w:pPr>
      <w:r>
        <w:rPr>
          <w:rFonts w:hint="eastAsia"/>
        </w:rPr>
        <w:t>引出线屏蔽线和传感器的外壳相连，这时测量传感器的绝缘是四根引出线和外壳及屏蔽线之间的电阻。</w:t>
      </w:r>
    </w:p>
    <w:p>
      <w:pPr>
        <w:pStyle w:val="258"/>
        <w:ind w:firstLine="420"/>
      </w:pPr>
      <w:r>
        <w:rPr>
          <w:rFonts w:hint="eastAsia"/>
        </w:rPr>
        <w:t>引出线的屏蔽线和外壳不相连，这时测量传感器的绝缘是四根引出线和屏蔽线与外壳之间的电阻。测量绝缘电阻对应的直流电压值一般选取为 DC50V ，DC100V。绝缘电阻优先值从以下选取：500，1000，2000，5000 MΩ</w:t>
      </w:r>
    </w:p>
    <w:p>
      <w:pPr>
        <w:pStyle w:val="259"/>
        <w:numPr>
          <w:ilvl w:val="0"/>
          <w:numId w:val="0"/>
        </w:numPr>
        <w:spacing w:before="240" w:after="240"/>
        <w:outlineLvl w:val="0"/>
      </w:pPr>
      <w:bookmarkStart w:id="32" w:name="_Toc23853"/>
      <w:r>
        <w:rPr>
          <w:rFonts w:hint="eastAsia"/>
        </w:rPr>
        <w:t>5.5  动态参数</w:t>
      </w:r>
      <w:bookmarkEnd w:id="32"/>
    </w:p>
    <w:p>
      <w:pPr>
        <w:pStyle w:val="258"/>
        <w:ind w:firstLine="420"/>
      </w:pPr>
      <w:r>
        <w:rPr>
          <w:rFonts w:hint="eastAsia"/>
        </w:rPr>
        <w:t>传感器的固有频率 传感器的固有频率和传感器的结构、材料有关，传感器的固有频率越高，其在动态测试中的性能越好。</w:t>
      </w:r>
    </w:p>
    <w:p>
      <w:pPr>
        <w:pStyle w:val="258"/>
        <w:ind w:firstLine="0" w:firstLineChars="0"/>
        <w:rPr>
          <w:rFonts w:ascii="黑体" w:hAnsi="黑体" w:eastAsia="黑体" w:cs="黑体"/>
          <w:szCs w:val="21"/>
        </w:rPr>
      </w:pPr>
      <w:r>
        <w:rPr>
          <w:rFonts w:hint="eastAsia" w:ascii="黑体" w:hAnsi="黑体" w:eastAsia="黑体" w:cs="黑体"/>
          <w:szCs w:val="21"/>
        </w:rPr>
        <w:t>5.5.1  固有频率的测试方法</w:t>
      </w:r>
    </w:p>
    <w:p>
      <w:pPr>
        <w:pStyle w:val="258"/>
        <w:ind w:firstLine="0" w:firstLineChars="0"/>
        <w:rPr>
          <w:rFonts w:ascii="黑体" w:hAnsi="黑体" w:eastAsia="黑体" w:cs="黑体"/>
          <w:szCs w:val="21"/>
        </w:rPr>
      </w:pPr>
      <w:r>
        <w:rPr>
          <w:rFonts w:hint="eastAsia" w:ascii="黑体" w:hAnsi="黑体" w:eastAsia="黑体" w:cs="黑体"/>
          <w:szCs w:val="21"/>
        </w:rPr>
        <w:t>5.5.1.1  共振法</w:t>
      </w:r>
    </w:p>
    <w:p>
      <w:pPr>
        <w:pStyle w:val="258"/>
        <w:ind w:firstLine="420"/>
      </w:pPr>
      <w:r>
        <w:rPr>
          <w:rFonts w:hint="eastAsia"/>
        </w:rPr>
        <w:t>利用共振器来测量固有频率的方法（一般测量大量程的传感器）。</w:t>
      </w:r>
    </w:p>
    <w:p>
      <w:pPr>
        <w:pStyle w:val="258"/>
        <w:ind w:firstLine="0" w:firstLineChars="0"/>
        <w:rPr>
          <w:rFonts w:ascii="黑体" w:hAnsi="黑体" w:eastAsia="黑体" w:cs="黑体"/>
          <w:szCs w:val="21"/>
        </w:rPr>
      </w:pPr>
      <w:r>
        <w:rPr>
          <w:rFonts w:hint="eastAsia" w:ascii="黑体" w:hAnsi="黑体" w:eastAsia="黑体" w:cs="黑体"/>
          <w:szCs w:val="21"/>
        </w:rPr>
        <w:t>5.5.1.2  敲击法</w:t>
      </w:r>
    </w:p>
    <w:p>
      <w:pPr>
        <w:pStyle w:val="258"/>
        <w:ind w:firstLine="420"/>
      </w:pPr>
      <w:r>
        <w:rPr>
          <w:rFonts w:hint="eastAsia"/>
        </w:rPr>
        <w:t>又称自由振动法，一般用于中小量程传感器。</w:t>
      </w:r>
    </w:p>
    <w:p>
      <w:pPr>
        <w:pStyle w:val="259"/>
        <w:numPr>
          <w:ilvl w:val="0"/>
          <w:numId w:val="0"/>
        </w:numPr>
        <w:spacing w:before="240" w:after="240"/>
        <w:outlineLvl w:val="0"/>
      </w:pPr>
      <w:bookmarkStart w:id="33" w:name="_Toc26362"/>
      <w:r>
        <w:rPr>
          <w:rFonts w:hint="eastAsia"/>
        </w:rPr>
        <w:t>5.6  初始读数</w:t>
      </w:r>
      <w:bookmarkEnd w:id="33"/>
      <w:r>
        <w:rPr>
          <w:rFonts w:hint="eastAsia"/>
        </w:rPr>
        <w:t xml:space="preserve"> </w:t>
      </w:r>
    </w:p>
    <w:p>
      <w:pPr>
        <w:pStyle w:val="258"/>
        <w:ind w:firstLine="420"/>
      </w:pPr>
      <w:r>
        <w:rPr>
          <w:rFonts w:hint="eastAsia"/>
        </w:rPr>
        <w:t>试验时，应在开始加载或卸载之后，按表1规定的时间间隔读取初始读数。</w:t>
      </w:r>
    </w:p>
    <w:p>
      <w:pPr>
        <w:pStyle w:val="28"/>
        <w:spacing w:before="120" w:after="120"/>
        <w:jc w:val="center"/>
        <w:rPr>
          <w:rFonts w:hint="eastAsia" w:ascii="黑体" w:hAnsi="黑体" w:eastAsia="黑体" w:cs="黑体"/>
          <w:lang w:val="en-US" w:eastAsia="zh-CN"/>
        </w:rPr>
      </w:pPr>
      <w:r>
        <w:rPr>
          <w:rFonts w:hint="eastAsia" w:ascii="黑体" w:hAnsi="黑体" w:eastAsia="黑体" w:cs="黑体"/>
        </w:rPr>
        <w:t xml:space="preserve">表 </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lang w:val="en-US" w:eastAsia="zh-CN"/>
        </w:rPr>
        <w:t xml:space="preserve"> 读数前加/卸载和稳定时间</w:t>
      </w:r>
    </w:p>
    <w:tbl>
      <w:tblPr>
        <w:tblStyle w:val="8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1" w:type="dxa"/>
            <w:gridSpan w:val="2"/>
          </w:tcPr>
          <w:p>
            <w:pPr>
              <w:pStyle w:val="258"/>
              <w:ind w:firstLine="420"/>
            </w:pPr>
            <w:r>
              <w:rPr>
                <w:rFonts w:hint="eastAsia"/>
              </w:rPr>
              <w:t>载荷变化N</w:t>
            </w:r>
          </w:p>
        </w:tc>
        <w:tc>
          <w:tcPr>
            <w:tcW w:w="2841" w:type="dxa"/>
          </w:tcPr>
          <w:p>
            <w:pPr>
              <w:pStyle w:val="258"/>
              <w:ind w:firstLine="420"/>
            </w:pPr>
            <w:r>
              <w:rPr>
                <w:rFonts w:hint="eastAsia"/>
              </w:rPr>
              <w:t>时间/s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58"/>
              <w:ind w:firstLine="420"/>
            </w:pPr>
            <w:r>
              <w:rPr>
                <w:rFonts w:hint="eastAsia"/>
              </w:rPr>
              <w:t>大于</w:t>
            </w:r>
          </w:p>
        </w:tc>
        <w:tc>
          <w:tcPr>
            <w:tcW w:w="2841" w:type="dxa"/>
          </w:tcPr>
          <w:p>
            <w:pPr>
              <w:pStyle w:val="258"/>
              <w:ind w:firstLine="420"/>
            </w:pPr>
            <w:r>
              <w:rPr>
                <w:rFonts w:hint="eastAsia"/>
              </w:rPr>
              <w:t>小于或等于</w:t>
            </w:r>
          </w:p>
        </w:tc>
        <w:tc>
          <w:tcPr>
            <w:tcW w:w="2841"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58"/>
              <w:ind w:firstLine="420"/>
            </w:pPr>
            <w:r>
              <w:rPr>
                <w:rFonts w:hint="eastAsia"/>
              </w:rPr>
              <w:t>0</w:t>
            </w:r>
          </w:p>
        </w:tc>
        <w:tc>
          <w:tcPr>
            <w:tcW w:w="2841" w:type="dxa"/>
          </w:tcPr>
          <w:p>
            <w:pPr>
              <w:pStyle w:val="258"/>
              <w:ind w:firstLine="420"/>
            </w:pPr>
            <w:r>
              <w:rPr>
                <w:rFonts w:hint="eastAsia"/>
              </w:rPr>
              <w:t>10</w:t>
            </w:r>
          </w:p>
        </w:tc>
        <w:tc>
          <w:tcPr>
            <w:tcW w:w="2841" w:type="dxa"/>
          </w:tcPr>
          <w:p>
            <w:pPr>
              <w:pStyle w:val="258"/>
              <w:ind w:firstLine="420"/>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58"/>
              <w:ind w:firstLine="420"/>
            </w:pPr>
            <w:r>
              <w:rPr>
                <w:rFonts w:hint="eastAsia"/>
              </w:rPr>
              <w:t>10</w:t>
            </w:r>
          </w:p>
        </w:tc>
        <w:tc>
          <w:tcPr>
            <w:tcW w:w="2841" w:type="dxa"/>
          </w:tcPr>
          <w:p>
            <w:pPr>
              <w:pStyle w:val="258"/>
              <w:ind w:firstLine="420"/>
            </w:pPr>
            <w:r>
              <w:rPr>
                <w:rFonts w:hint="eastAsia"/>
              </w:rPr>
              <w:t>100</w:t>
            </w:r>
          </w:p>
        </w:tc>
        <w:tc>
          <w:tcPr>
            <w:tcW w:w="2841" w:type="dxa"/>
          </w:tcPr>
          <w:p>
            <w:pPr>
              <w:pStyle w:val="258"/>
              <w:ind w:firstLine="420"/>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58"/>
              <w:ind w:firstLine="420"/>
            </w:pPr>
            <w:r>
              <w:rPr>
                <w:rFonts w:hint="eastAsia"/>
              </w:rPr>
              <w:t>100</w:t>
            </w:r>
          </w:p>
        </w:tc>
        <w:tc>
          <w:tcPr>
            <w:tcW w:w="2841" w:type="dxa"/>
          </w:tcPr>
          <w:p>
            <w:pPr>
              <w:pStyle w:val="258"/>
              <w:ind w:firstLine="420"/>
            </w:pPr>
            <w:r>
              <w:rPr>
                <w:rFonts w:hint="eastAsia"/>
              </w:rPr>
              <w:t>1000</w:t>
            </w:r>
          </w:p>
        </w:tc>
        <w:tc>
          <w:tcPr>
            <w:tcW w:w="2841" w:type="dxa"/>
          </w:tcPr>
          <w:p>
            <w:pPr>
              <w:pStyle w:val="258"/>
              <w:ind w:firstLine="420"/>
            </w:pPr>
            <w:r>
              <w:rPr>
                <w:rFonts w:hint="eastAsia"/>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58"/>
              <w:ind w:firstLine="420"/>
            </w:pPr>
            <w:r>
              <w:rPr>
                <w:rFonts w:hint="eastAsia"/>
              </w:rPr>
              <w:t>1000</w:t>
            </w:r>
          </w:p>
        </w:tc>
        <w:tc>
          <w:tcPr>
            <w:tcW w:w="2841" w:type="dxa"/>
          </w:tcPr>
          <w:p>
            <w:pPr>
              <w:pStyle w:val="258"/>
              <w:ind w:firstLine="420"/>
            </w:pPr>
            <w:r>
              <w:rPr>
                <w:rFonts w:hint="eastAsia"/>
              </w:rPr>
              <w:t>10000</w:t>
            </w:r>
          </w:p>
        </w:tc>
        <w:tc>
          <w:tcPr>
            <w:tcW w:w="2841" w:type="dxa"/>
          </w:tcPr>
          <w:p>
            <w:pPr>
              <w:pStyle w:val="258"/>
              <w:ind w:firstLine="420"/>
            </w:pPr>
            <w:r>
              <w:rPr>
                <w:rFonts w:hint="eastAsia"/>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58"/>
              <w:ind w:firstLine="420"/>
            </w:pPr>
            <w:r>
              <w:rPr>
                <w:rFonts w:hint="eastAsia"/>
              </w:rPr>
              <w:t>10000</w:t>
            </w:r>
          </w:p>
        </w:tc>
        <w:tc>
          <w:tcPr>
            <w:tcW w:w="2841" w:type="dxa"/>
          </w:tcPr>
          <w:p>
            <w:pPr>
              <w:pStyle w:val="258"/>
              <w:ind w:firstLine="420"/>
            </w:pPr>
            <w:r>
              <w:rPr>
                <w:rFonts w:hint="eastAsia"/>
              </w:rPr>
              <w:t>100000</w:t>
            </w:r>
          </w:p>
        </w:tc>
        <w:tc>
          <w:tcPr>
            <w:tcW w:w="2841" w:type="dxa"/>
          </w:tcPr>
          <w:p>
            <w:pPr>
              <w:pStyle w:val="258"/>
              <w:ind w:firstLine="420"/>
            </w:pPr>
            <w:r>
              <w:rPr>
                <w:rFonts w:hint="eastAsia"/>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58"/>
              <w:ind w:firstLine="420"/>
            </w:pPr>
            <w:r>
              <w:rPr>
                <w:rFonts w:hint="eastAsia"/>
              </w:rPr>
              <w:t>100000</w:t>
            </w:r>
          </w:p>
        </w:tc>
        <w:tc>
          <w:tcPr>
            <w:tcW w:w="2841" w:type="dxa"/>
          </w:tcPr>
          <w:p>
            <w:pPr>
              <w:pStyle w:val="258"/>
              <w:ind w:firstLine="420"/>
            </w:pPr>
          </w:p>
        </w:tc>
        <w:tc>
          <w:tcPr>
            <w:tcW w:w="2841" w:type="dxa"/>
          </w:tcPr>
          <w:p>
            <w:pPr>
              <w:pStyle w:val="258"/>
              <w:ind w:firstLine="420"/>
            </w:pPr>
            <w:r>
              <w:rPr>
                <w:rFonts w:hint="eastAsia"/>
              </w:rPr>
              <w:t>50</w:t>
            </w:r>
          </w:p>
        </w:tc>
      </w:tr>
    </w:tbl>
    <w:p>
      <w:pPr>
        <w:pStyle w:val="258"/>
        <w:ind w:firstLine="0" w:firstLineChars="0"/>
        <w:rPr>
          <w:rFonts w:ascii="黑体" w:eastAsia="黑体"/>
        </w:rPr>
      </w:pPr>
    </w:p>
    <w:p>
      <w:pPr>
        <w:pStyle w:val="258"/>
        <w:ind w:firstLine="0" w:firstLineChars="0"/>
      </w:pPr>
      <w:r>
        <w:rPr>
          <w:rFonts w:hint="eastAsia" w:ascii="黑体" w:eastAsia="黑体"/>
        </w:rPr>
        <w:t xml:space="preserve">5.6.1 </w:t>
      </w:r>
      <w:r>
        <w:rPr>
          <w:rFonts w:hint="eastAsia"/>
        </w:rPr>
        <w:t>加载或卸载时间应约为规定时间的一半，余下的时间用于稳定，试验应在恒定的条件下进行，试验报告中应记录绝对时间。</w:t>
      </w:r>
    </w:p>
    <w:p>
      <w:pPr>
        <w:pStyle w:val="258"/>
        <w:ind w:firstLine="0" w:firstLineChars="0"/>
      </w:pPr>
      <w:r>
        <w:rPr>
          <w:rFonts w:hint="eastAsia" w:ascii="黑体" w:eastAsia="黑体"/>
        </w:rPr>
        <w:t xml:space="preserve">5.6.2 </w:t>
      </w:r>
      <w:r>
        <w:rPr>
          <w:rFonts w:hint="eastAsia"/>
        </w:rPr>
        <w:t xml:space="preserve">无法达到加载／卸载时间的规定 </w:t>
      </w:r>
    </w:p>
    <w:p>
      <w:pPr>
        <w:pStyle w:val="258"/>
        <w:ind w:firstLine="420"/>
      </w:pPr>
      <w:r>
        <w:rPr>
          <w:rFonts w:hint="eastAsia"/>
        </w:rPr>
        <w:t xml:space="preserve">无法达到规定的加载、卸载时间时，应采用下列方法： </w:t>
      </w:r>
    </w:p>
    <w:p>
      <w:pPr>
        <w:pStyle w:val="258"/>
        <w:numPr>
          <w:ilvl w:val="0"/>
          <w:numId w:val="29"/>
        </w:numPr>
        <w:ind w:firstLineChars="0"/>
      </w:pPr>
      <w:r>
        <w:rPr>
          <w:rFonts w:hint="eastAsia"/>
        </w:rPr>
        <w:t xml:space="preserve">在做最小负荷输出恢复试验时，如果测量结果的允许变化，从卸载后最小载荷输出的初次读数与加载前的读数之间允许差值的100％，按比例减少到50％，则表1中规定的时间可以从 100％增加到150％。 </w:t>
      </w:r>
    </w:p>
    <w:p>
      <w:pPr>
        <w:pStyle w:val="258"/>
        <w:numPr>
          <w:ilvl w:val="0"/>
          <w:numId w:val="29"/>
        </w:numPr>
        <w:ind w:firstLineChars="0"/>
      </w:pPr>
      <w:r>
        <w:rPr>
          <w:rFonts w:hint="eastAsia"/>
        </w:rPr>
        <w:t>在其他情况下，应将实际时间记录在试验报告中。</w:t>
      </w:r>
    </w:p>
    <w:p>
      <w:pPr>
        <w:pStyle w:val="259"/>
        <w:numPr>
          <w:ilvl w:val="0"/>
          <w:numId w:val="0"/>
        </w:numPr>
        <w:spacing w:before="240" w:after="240"/>
        <w:outlineLvl w:val="0"/>
      </w:pPr>
      <w:bookmarkStart w:id="34" w:name="_Toc124"/>
      <w:r>
        <w:rPr>
          <w:rFonts w:hint="eastAsia"/>
        </w:rPr>
        <w:t>5.7  传感器使用寿命</w:t>
      </w:r>
      <w:bookmarkEnd w:id="34"/>
    </w:p>
    <w:p>
      <w:pPr>
        <w:pStyle w:val="258"/>
        <w:ind w:firstLine="420"/>
      </w:pPr>
      <w:r>
        <w:rPr>
          <w:rFonts w:hint="eastAsia"/>
        </w:rPr>
        <w:t>该传感器至少承受N万次的满程负荷参数。若期间负荷低于满量程，则承受压力次数将多于N万次，反之，若负荷高于满量程，但在安全超载范围之内，则承受压力次数会少于N万次。（N万次，该数值与材料本身的特性和使用的频率，使用力的大小有关，该数值一般由具体实验得出结论）。</w:t>
      </w:r>
    </w:p>
    <w:p>
      <w:pPr>
        <w:pStyle w:val="259"/>
        <w:numPr>
          <w:ilvl w:val="0"/>
          <w:numId w:val="0"/>
        </w:numPr>
        <w:spacing w:before="240" w:after="240"/>
        <w:outlineLvl w:val="0"/>
      </w:pPr>
      <w:bookmarkStart w:id="35" w:name="_Toc12779"/>
      <w:r>
        <w:rPr>
          <w:rFonts w:hint="eastAsia"/>
        </w:rPr>
        <w:t>6  技术要求</w:t>
      </w:r>
      <w:bookmarkEnd w:id="35"/>
    </w:p>
    <w:p>
      <w:pPr>
        <w:pStyle w:val="258"/>
        <w:ind w:firstLine="420"/>
      </w:pPr>
      <w:r>
        <w:rPr>
          <w:rFonts w:hint="eastAsia"/>
        </w:rPr>
        <w:t>对于不同条件下应用的传感器，本章包含的内容未必是充分的或完全必要的。详细规范应根据产品的实际使用条件和要求，在本章规定的范围内进行选择或补充。</w:t>
      </w:r>
    </w:p>
    <w:p>
      <w:pPr>
        <w:pStyle w:val="259"/>
        <w:numPr>
          <w:ilvl w:val="0"/>
          <w:numId w:val="0"/>
        </w:numPr>
        <w:spacing w:before="240" w:after="240"/>
        <w:outlineLvl w:val="0"/>
      </w:pPr>
      <w:bookmarkStart w:id="36" w:name="_Toc31662"/>
      <w:r>
        <w:rPr>
          <w:rFonts w:hint="eastAsia"/>
        </w:rPr>
        <w:t>6.1  静态性能</w:t>
      </w:r>
      <w:bookmarkEnd w:id="36"/>
    </w:p>
    <w:p>
      <w:pPr>
        <w:pStyle w:val="258"/>
        <w:ind w:firstLine="0" w:firstLineChars="0"/>
        <w:rPr>
          <w:rFonts w:ascii="黑体" w:hAnsi="黑体" w:eastAsia="黑体" w:cs="黑体"/>
          <w:szCs w:val="21"/>
        </w:rPr>
      </w:pPr>
      <w:r>
        <w:rPr>
          <w:rFonts w:hint="eastAsia" w:ascii="黑体" w:hAnsi="黑体" w:eastAsia="黑体" w:cs="黑体"/>
          <w:szCs w:val="21"/>
        </w:rPr>
        <w:t>6.1.1  输出灵敏度</w:t>
      </w:r>
    </w:p>
    <w:p>
      <w:pPr>
        <w:pStyle w:val="258"/>
        <w:ind w:firstLine="420"/>
      </w:pPr>
      <w:r>
        <w:rPr>
          <w:rFonts w:hint="eastAsia"/>
        </w:rPr>
        <w:t>传感器在受到额定力值后单位供电电压下传感器的输出值，单位mv/V，标称优选值为1.0，1.5，2.0，3.0。</w:t>
      </w:r>
    </w:p>
    <w:p>
      <w:pPr>
        <w:pStyle w:val="258"/>
        <w:ind w:firstLine="0" w:firstLineChars="0"/>
        <w:rPr>
          <w:rFonts w:ascii="黑体" w:hAnsi="黑体" w:eastAsia="黑体" w:cs="黑体"/>
          <w:szCs w:val="21"/>
        </w:rPr>
      </w:pPr>
      <w:r>
        <w:rPr>
          <w:rFonts w:hint="eastAsia" w:ascii="黑体" w:hAnsi="黑体" w:eastAsia="黑体" w:cs="黑体"/>
          <w:szCs w:val="21"/>
        </w:rPr>
        <w:t>6.1.2  准确度级别</w:t>
      </w:r>
    </w:p>
    <w:p>
      <w:pPr>
        <w:pStyle w:val="28"/>
        <w:spacing w:before="120" w:after="120"/>
        <w:jc w:val="center"/>
        <w:rPr>
          <w:rFonts w:ascii="黑体" w:hAnsi="黑体" w:eastAsia="黑体" w:cs="黑体"/>
        </w:rPr>
      </w:pPr>
      <w:r>
        <w:rPr>
          <w:rFonts w:hint="eastAsia" w:ascii="黑体" w:hAnsi="黑体" w:eastAsia="黑体" w:cs="黑体"/>
        </w:rPr>
        <w:t xml:space="preserve">表 </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rPr>
        <w:t xml:space="preserve"> 传感器的准确度和允许误差范围</w:t>
      </w:r>
    </w:p>
    <w:tbl>
      <w:tblPr>
        <w:tblStyle w:val="89"/>
        <w:tblW w:w="92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877"/>
        <w:gridCol w:w="892"/>
        <w:gridCol w:w="863"/>
        <w:gridCol w:w="805"/>
        <w:gridCol w:w="892"/>
        <w:gridCol w:w="661"/>
        <w:gridCol w:w="272"/>
        <w:gridCol w:w="271"/>
        <w:gridCol w:w="496"/>
        <w:gridCol w:w="614"/>
        <w:gridCol w:w="705"/>
        <w:gridCol w:w="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094" w:type="dxa"/>
          </w:tcPr>
          <w:p>
            <w:pPr>
              <w:pStyle w:val="258"/>
              <w:ind w:firstLine="0" w:firstLineChars="0"/>
            </w:pPr>
            <w:r>
              <w:rPr>
                <w:rFonts w:hint="eastAsia"/>
              </w:rPr>
              <w:t>准确度等级</w:t>
            </w:r>
          </w:p>
        </w:tc>
        <w:tc>
          <w:tcPr>
            <w:tcW w:w="877" w:type="dxa"/>
          </w:tcPr>
          <w:p>
            <w:pPr>
              <w:pStyle w:val="258"/>
              <w:ind w:firstLine="0" w:firstLineChars="0"/>
            </w:pPr>
            <w:r>
              <w:rPr>
                <w:rFonts w:hint="eastAsia"/>
              </w:rPr>
              <w:t>0.02</w:t>
            </w:r>
          </w:p>
        </w:tc>
        <w:tc>
          <w:tcPr>
            <w:tcW w:w="892" w:type="dxa"/>
          </w:tcPr>
          <w:p>
            <w:pPr>
              <w:pStyle w:val="258"/>
              <w:ind w:firstLine="0" w:firstLineChars="0"/>
            </w:pPr>
            <w:r>
              <w:rPr>
                <w:rFonts w:hint="eastAsia"/>
              </w:rPr>
              <w:t>0.03</w:t>
            </w:r>
          </w:p>
        </w:tc>
        <w:tc>
          <w:tcPr>
            <w:tcW w:w="863" w:type="dxa"/>
          </w:tcPr>
          <w:p>
            <w:pPr>
              <w:pStyle w:val="258"/>
              <w:ind w:firstLine="0" w:firstLineChars="0"/>
            </w:pPr>
            <w:r>
              <w:rPr>
                <w:rFonts w:hint="eastAsia"/>
              </w:rPr>
              <w:t>0.05</w:t>
            </w:r>
          </w:p>
        </w:tc>
        <w:tc>
          <w:tcPr>
            <w:tcW w:w="805" w:type="dxa"/>
          </w:tcPr>
          <w:p>
            <w:pPr>
              <w:pStyle w:val="258"/>
              <w:ind w:firstLine="0" w:firstLineChars="0"/>
            </w:pPr>
            <w:r>
              <w:rPr>
                <w:rFonts w:hint="eastAsia"/>
              </w:rPr>
              <w:t>0.1</w:t>
            </w:r>
          </w:p>
        </w:tc>
        <w:tc>
          <w:tcPr>
            <w:tcW w:w="892" w:type="dxa"/>
          </w:tcPr>
          <w:p>
            <w:pPr>
              <w:pStyle w:val="258"/>
              <w:ind w:firstLine="0" w:firstLineChars="0"/>
            </w:pPr>
            <w:r>
              <w:rPr>
                <w:rFonts w:hint="eastAsia"/>
              </w:rPr>
              <w:t>0.25</w:t>
            </w:r>
          </w:p>
        </w:tc>
        <w:tc>
          <w:tcPr>
            <w:tcW w:w="661" w:type="dxa"/>
          </w:tcPr>
          <w:p>
            <w:pPr>
              <w:pStyle w:val="258"/>
              <w:ind w:firstLine="0" w:firstLineChars="0"/>
            </w:pPr>
            <w:r>
              <w:rPr>
                <w:rFonts w:hint="eastAsia"/>
              </w:rPr>
              <w:t>0.3</w:t>
            </w:r>
          </w:p>
        </w:tc>
        <w:tc>
          <w:tcPr>
            <w:tcW w:w="543" w:type="dxa"/>
            <w:gridSpan w:val="2"/>
          </w:tcPr>
          <w:p>
            <w:pPr>
              <w:pStyle w:val="258"/>
              <w:ind w:firstLine="0" w:firstLineChars="0"/>
            </w:pPr>
            <w:r>
              <w:rPr>
                <w:rFonts w:hint="eastAsia"/>
              </w:rPr>
              <w:t>0.5</w:t>
            </w:r>
          </w:p>
        </w:tc>
        <w:tc>
          <w:tcPr>
            <w:tcW w:w="1110" w:type="dxa"/>
            <w:gridSpan w:val="2"/>
          </w:tcPr>
          <w:p>
            <w:pPr>
              <w:pStyle w:val="258"/>
              <w:ind w:firstLine="420"/>
            </w:pPr>
            <w:r>
              <w:rPr>
                <w:rFonts w:hint="eastAsia"/>
              </w:rPr>
              <w:t>1</w:t>
            </w:r>
          </w:p>
        </w:tc>
        <w:tc>
          <w:tcPr>
            <w:tcW w:w="705" w:type="dxa"/>
          </w:tcPr>
          <w:p>
            <w:pPr>
              <w:pStyle w:val="258"/>
              <w:ind w:firstLine="199" w:firstLineChars="95"/>
            </w:pPr>
            <w:r>
              <w:rPr>
                <w:rFonts w:hint="eastAsia"/>
              </w:rPr>
              <w:t>2</w:t>
            </w:r>
          </w:p>
        </w:tc>
        <w:tc>
          <w:tcPr>
            <w:tcW w:w="791" w:type="dxa"/>
          </w:tcPr>
          <w:p>
            <w:pPr>
              <w:pStyle w:val="258"/>
              <w:ind w:firstLine="199" w:firstLineChars="95"/>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094" w:type="dxa"/>
          </w:tcPr>
          <w:p>
            <w:pPr>
              <w:pStyle w:val="258"/>
              <w:ind w:firstLine="0" w:firstLineChars="0"/>
            </w:pPr>
            <w:r>
              <w:rPr>
                <w:rFonts w:hint="eastAsia"/>
              </w:rPr>
              <w:t>基本误差</w:t>
            </w:r>
          </w:p>
        </w:tc>
        <w:tc>
          <w:tcPr>
            <w:tcW w:w="877" w:type="dxa"/>
          </w:tcPr>
          <w:p>
            <w:pPr>
              <w:pStyle w:val="258"/>
              <w:ind w:firstLine="0" w:firstLineChars="0"/>
            </w:pPr>
            <w:r>
              <w:rPr>
                <w:rFonts w:hint="eastAsia"/>
              </w:rPr>
              <w:t>±0.02</w:t>
            </w:r>
          </w:p>
        </w:tc>
        <w:tc>
          <w:tcPr>
            <w:tcW w:w="892" w:type="dxa"/>
          </w:tcPr>
          <w:p>
            <w:pPr>
              <w:pStyle w:val="258"/>
              <w:ind w:firstLine="0" w:firstLineChars="0"/>
            </w:pPr>
            <w:r>
              <w:rPr>
                <w:rFonts w:hint="eastAsia"/>
              </w:rPr>
              <w:t>±0.03</w:t>
            </w:r>
          </w:p>
        </w:tc>
        <w:tc>
          <w:tcPr>
            <w:tcW w:w="863" w:type="dxa"/>
          </w:tcPr>
          <w:p>
            <w:pPr>
              <w:pStyle w:val="258"/>
              <w:ind w:firstLine="0" w:firstLineChars="0"/>
            </w:pPr>
            <w:r>
              <w:rPr>
                <w:rFonts w:hint="eastAsia"/>
              </w:rPr>
              <w:t>±0.05</w:t>
            </w:r>
          </w:p>
        </w:tc>
        <w:tc>
          <w:tcPr>
            <w:tcW w:w="805" w:type="dxa"/>
          </w:tcPr>
          <w:p>
            <w:pPr>
              <w:pStyle w:val="258"/>
              <w:ind w:firstLine="0" w:firstLineChars="0"/>
            </w:pPr>
            <w:r>
              <w:rPr>
                <w:rFonts w:hint="eastAsia"/>
              </w:rPr>
              <w:t>±0.1</w:t>
            </w:r>
          </w:p>
        </w:tc>
        <w:tc>
          <w:tcPr>
            <w:tcW w:w="892" w:type="dxa"/>
          </w:tcPr>
          <w:p>
            <w:pPr>
              <w:pStyle w:val="258"/>
              <w:ind w:firstLine="0" w:firstLineChars="0"/>
            </w:pPr>
            <w:r>
              <w:rPr>
                <w:rFonts w:hint="eastAsia"/>
              </w:rPr>
              <w:t>±0.25</w:t>
            </w:r>
          </w:p>
        </w:tc>
        <w:tc>
          <w:tcPr>
            <w:tcW w:w="933" w:type="dxa"/>
            <w:gridSpan w:val="2"/>
          </w:tcPr>
          <w:p>
            <w:pPr>
              <w:pStyle w:val="258"/>
              <w:ind w:firstLine="0" w:firstLineChars="0"/>
            </w:pPr>
            <w:r>
              <w:rPr>
                <w:rFonts w:hint="eastAsia"/>
              </w:rPr>
              <w:t>±0.3</w:t>
            </w:r>
          </w:p>
        </w:tc>
        <w:tc>
          <w:tcPr>
            <w:tcW w:w="767" w:type="dxa"/>
            <w:gridSpan w:val="2"/>
          </w:tcPr>
          <w:p>
            <w:pPr>
              <w:pStyle w:val="258"/>
              <w:ind w:firstLine="0" w:firstLineChars="0"/>
            </w:pPr>
            <w:r>
              <w:rPr>
                <w:rFonts w:hint="eastAsia"/>
              </w:rPr>
              <w:t>±0.5</w:t>
            </w:r>
          </w:p>
        </w:tc>
        <w:tc>
          <w:tcPr>
            <w:tcW w:w="614" w:type="dxa"/>
          </w:tcPr>
          <w:p>
            <w:pPr>
              <w:pStyle w:val="258"/>
              <w:ind w:firstLine="0" w:firstLineChars="0"/>
            </w:pPr>
            <w:r>
              <w:rPr>
                <w:rFonts w:hint="eastAsia"/>
              </w:rPr>
              <w:t>±1</w:t>
            </w:r>
          </w:p>
        </w:tc>
        <w:tc>
          <w:tcPr>
            <w:tcW w:w="705" w:type="dxa"/>
          </w:tcPr>
          <w:p>
            <w:pPr>
              <w:pStyle w:val="258"/>
              <w:ind w:firstLine="0" w:firstLineChars="0"/>
            </w:pPr>
            <w:r>
              <w:rPr>
                <w:rFonts w:hint="eastAsia"/>
              </w:rPr>
              <w:t>±2</w:t>
            </w:r>
          </w:p>
        </w:tc>
        <w:tc>
          <w:tcPr>
            <w:tcW w:w="791" w:type="dxa"/>
          </w:tcPr>
          <w:p>
            <w:pPr>
              <w:pStyle w:val="258"/>
              <w:ind w:firstLine="0" w:firstLineChars="0"/>
            </w:pPr>
            <w:r>
              <w:rPr>
                <w:rFonts w:hint="eastAsi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8442" w:type="dxa"/>
            <w:gridSpan w:val="12"/>
          </w:tcPr>
          <w:p>
            <w:pPr>
              <w:pStyle w:val="258"/>
              <w:ind w:firstLine="420"/>
            </w:pPr>
            <w:r>
              <w:rPr>
                <w:rFonts w:hint="eastAsia"/>
              </w:rPr>
              <w:t xml:space="preserve">注明：基本误差以满量程输出的百分数表示 </w:t>
            </w:r>
          </w:p>
        </w:tc>
        <w:tc>
          <w:tcPr>
            <w:tcW w:w="791" w:type="dxa"/>
          </w:tcPr>
          <w:p>
            <w:pPr>
              <w:pStyle w:val="258"/>
              <w:ind w:firstLine="420"/>
            </w:pPr>
          </w:p>
        </w:tc>
      </w:tr>
    </w:tbl>
    <w:p>
      <w:pPr>
        <w:pStyle w:val="258"/>
        <w:ind w:firstLine="420"/>
      </w:pPr>
    </w:p>
    <w:p>
      <w:pPr>
        <w:pStyle w:val="258"/>
        <w:ind w:firstLine="0" w:firstLineChars="0"/>
        <w:rPr>
          <w:rStyle w:val="224"/>
          <w:rFonts w:ascii="Times New Roman"/>
          <w:kern w:val="2"/>
        </w:rPr>
      </w:pPr>
      <w:r>
        <w:rPr>
          <w:rFonts w:hint="eastAsia" w:ascii="黑体" w:hAnsi="黑体" w:eastAsia="黑体" w:cs="黑体"/>
          <w:szCs w:val="21"/>
        </w:rPr>
        <w:t xml:space="preserve">6.1.3 </w:t>
      </w:r>
      <w:r>
        <w:rPr>
          <w:rFonts w:hint="eastAsia"/>
        </w:rPr>
        <w:t>传感器的静态下测量其非线性</w:t>
      </w:r>
      <w:r>
        <w:rPr>
          <w:rStyle w:val="224"/>
          <w:rFonts w:hint="eastAsia" w:ascii="Times New Roman"/>
          <w:kern w:val="2"/>
        </w:rPr>
        <w:t>、滞后、重复性技术指标的要求符合以下文件的要求：</w:t>
      </w:r>
    </w:p>
    <w:p>
      <w:pPr>
        <w:pStyle w:val="258"/>
        <w:numPr>
          <w:ilvl w:val="0"/>
          <w:numId w:val="30"/>
        </w:numPr>
        <w:ind w:firstLineChars="0"/>
      </w:pPr>
      <w:r>
        <w:rPr>
          <w:rFonts w:hint="eastAsia"/>
        </w:rPr>
        <w:t>JJG 669-2003称重传感器检定规程</w:t>
      </w:r>
    </w:p>
    <w:p>
      <w:pPr>
        <w:pStyle w:val="258"/>
        <w:numPr>
          <w:ilvl w:val="0"/>
          <w:numId w:val="30"/>
        </w:numPr>
        <w:ind w:firstLineChars="0"/>
      </w:pPr>
      <w:r>
        <w:rPr>
          <w:rFonts w:hint="eastAsia"/>
        </w:rPr>
        <w:t>JJF 1059 1999测量不确定度评定与表示</w:t>
      </w:r>
    </w:p>
    <w:p>
      <w:pPr>
        <w:pStyle w:val="258"/>
        <w:numPr>
          <w:ilvl w:val="0"/>
          <w:numId w:val="30"/>
        </w:numPr>
        <w:ind w:firstLineChars="0"/>
      </w:pPr>
      <w:r>
        <w:rPr>
          <w:rFonts w:hint="eastAsia"/>
        </w:rPr>
        <w:t>G</w:t>
      </w:r>
      <w:r>
        <w:t>B/T 18459一 20</w:t>
      </w:r>
      <w:r>
        <w:rPr>
          <w:rFonts w:hint="eastAsia"/>
        </w:rPr>
        <w:t>01 传感器主要静态性能指标计算方法</w:t>
      </w:r>
    </w:p>
    <w:p>
      <w:pPr>
        <w:pStyle w:val="258"/>
        <w:ind w:left="840" w:firstLine="0" w:firstLineChars="0"/>
      </w:pPr>
      <w:r>
        <w:rPr>
          <w:rFonts w:hint="eastAsia"/>
        </w:rPr>
        <w:t>且其误差值均小于基本误差的绝对值。</w:t>
      </w:r>
    </w:p>
    <w:p>
      <w:pPr>
        <w:pStyle w:val="258"/>
        <w:ind w:firstLine="0" w:firstLineChars="0"/>
        <w:rPr>
          <w:rFonts w:ascii="黑体" w:hAnsi="黑体" w:eastAsia="黑体" w:cs="黑体"/>
          <w:szCs w:val="21"/>
        </w:rPr>
      </w:pPr>
      <w:r>
        <w:rPr>
          <w:rFonts w:hint="eastAsia" w:ascii="黑体" w:hAnsi="黑体" w:eastAsia="黑体" w:cs="黑体"/>
          <w:szCs w:val="21"/>
        </w:rPr>
        <w:t>6.1.4蠕变</w:t>
      </w:r>
    </w:p>
    <w:p>
      <w:pPr>
        <w:pStyle w:val="258"/>
        <w:ind w:firstLine="420"/>
      </w:pPr>
      <w:r>
        <w:rPr>
          <w:rFonts w:hint="eastAsia"/>
        </w:rPr>
        <w:t>加载最大载荷的70%</w:t>
      </w:r>
      <w:r>
        <w:rPr>
          <w:rFonts w:ascii="Times New Roman"/>
        </w:rPr>
        <w:t>~</w:t>
      </w:r>
      <w:r>
        <w:rPr>
          <w:rFonts w:hint="eastAsia"/>
        </w:rPr>
        <w:t>100%的负载，在恒定的载荷下，并且所有的环境条件和其它可变量不变的情况下，在30分钟的时间内，随著时间的变化记录的传感器的任意时间内输出的变化值，在20分钟内的变化值不大于允许误差的70%，在20</w:t>
      </w:r>
      <w:r>
        <w:rPr>
          <w:rFonts w:ascii="Times New Roman"/>
        </w:rPr>
        <w:t>~</w:t>
      </w:r>
      <w:r>
        <w:rPr>
          <w:rFonts w:hint="eastAsia"/>
        </w:rPr>
        <w:t>30分钟内不大于允许误差的15%。</w:t>
      </w:r>
    </w:p>
    <w:p>
      <w:pPr>
        <w:pStyle w:val="258"/>
        <w:ind w:firstLine="0" w:firstLineChars="0"/>
        <w:rPr>
          <w:rFonts w:ascii="黑体" w:hAnsi="黑体" w:eastAsia="黑体" w:cs="黑体"/>
          <w:szCs w:val="21"/>
        </w:rPr>
      </w:pPr>
      <w:r>
        <w:rPr>
          <w:rFonts w:hint="eastAsia" w:ascii="黑体" w:hAnsi="黑体" w:eastAsia="黑体" w:cs="黑体"/>
          <w:szCs w:val="21"/>
        </w:rPr>
        <w:t>6.1.4.1 蠕变最大允许误差</w:t>
      </w:r>
    </w:p>
    <w:p>
      <w:pPr>
        <w:pStyle w:val="258"/>
        <w:ind w:firstLine="420"/>
      </w:pPr>
      <w:r>
        <w:rPr>
          <w:rFonts w:hint="eastAsia"/>
        </w:rPr>
        <w:t>无论哪个量程段，其蠕变误差都遵循上述要求。</w:t>
      </w:r>
    </w:p>
    <w:p>
      <w:pPr>
        <w:pStyle w:val="258"/>
        <w:ind w:firstLine="0" w:firstLineChars="0"/>
        <w:rPr>
          <w:rFonts w:ascii="黑体" w:hAnsi="黑体" w:eastAsia="黑体" w:cs="黑体"/>
          <w:szCs w:val="21"/>
        </w:rPr>
      </w:pPr>
      <w:r>
        <w:rPr>
          <w:rFonts w:hint="eastAsia" w:ascii="黑体" w:hAnsi="黑体" w:eastAsia="黑体" w:cs="黑体"/>
          <w:szCs w:val="21"/>
        </w:rPr>
        <w:t xml:space="preserve">6.1.4.2 最小静态负荷 </w:t>
      </w:r>
    </w:p>
    <w:p>
      <w:pPr>
        <w:pStyle w:val="258"/>
        <w:ind w:firstLine="420"/>
      </w:pPr>
      <w:r>
        <w:rPr>
          <w:rFonts w:hint="eastAsia"/>
        </w:rPr>
        <w:t>可以施加于测力传感器而不会超出最大允许范围的力的最小值。</w:t>
      </w:r>
    </w:p>
    <w:p>
      <w:pPr>
        <w:pStyle w:val="258"/>
        <w:ind w:firstLine="0" w:firstLineChars="0"/>
        <w:rPr>
          <w:rFonts w:ascii="黑体" w:hAnsi="黑体" w:eastAsia="黑体" w:cs="黑体"/>
          <w:szCs w:val="21"/>
        </w:rPr>
      </w:pPr>
      <w:r>
        <w:rPr>
          <w:rFonts w:hint="eastAsia" w:ascii="黑体" w:hAnsi="黑体" w:eastAsia="黑体" w:cs="黑体"/>
          <w:szCs w:val="21"/>
        </w:rPr>
        <w:t>6.1.4.3 最小静负荷输出回复</w:t>
      </w:r>
    </w:p>
    <w:p>
      <w:pPr>
        <w:pStyle w:val="258"/>
        <w:ind w:firstLine="420"/>
      </w:pPr>
      <w:r>
        <w:rPr>
          <w:rFonts w:hint="eastAsia"/>
        </w:rPr>
        <w:t>最小静态负荷输出的初次读数，与施加70％～100％满量程的最大载荷30 分钟之后恢复到最小载荷时的读数，两者之差应不超过最大允许误差的一半。</w:t>
      </w:r>
    </w:p>
    <w:p>
      <w:pPr>
        <w:pStyle w:val="258"/>
        <w:ind w:firstLine="0" w:firstLineChars="0"/>
        <w:rPr>
          <w:rFonts w:ascii="黑体" w:hAnsi="黑体" w:eastAsia="黑体" w:cs="黑体"/>
          <w:szCs w:val="21"/>
        </w:rPr>
      </w:pPr>
      <w:r>
        <w:rPr>
          <w:rFonts w:hint="eastAsia" w:ascii="黑体" w:hAnsi="黑体" w:eastAsia="黑体" w:cs="黑体"/>
          <w:szCs w:val="21"/>
        </w:rPr>
        <w:t>6.1.5  零点输出</w:t>
      </w:r>
    </w:p>
    <w:p>
      <w:pPr>
        <w:pStyle w:val="258"/>
        <w:ind w:firstLine="420"/>
      </w:pPr>
      <w:r>
        <w:rPr>
          <w:rFonts w:hint="eastAsia"/>
        </w:rPr>
        <w:t>传感器在空载时的输出，其优先值选取如下：士2、士3、士5、士10、士15、士20（满度输出的%）。</w:t>
      </w:r>
    </w:p>
    <w:p>
      <w:pPr>
        <w:pStyle w:val="258"/>
        <w:ind w:firstLine="0" w:firstLineChars="0"/>
        <w:rPr>
          <w:rFonts w:ascii="黑体" w:hAnsi="黑体" w:eastAsia="黑体" w:cs="黑体"/>
          <w:szCs w:val="21"/>
        </w:rPr>
      </w:pPr>
      <w:r>
        <w:rPr>
          <w:rFonts w:hint="eastAsia" w:ascii="黑体" w:hAnsi="黑体" w:eastAsia="黑体" w:cs="黑体"/>
          <w:szCs w:val="21"/>
        </w:rPr>
        <w:t>6.1.6 传感器额定量程</w:t>
      </w:r>
    </w:p>
    <w:p>
      <w:pPr>
        <w:pStyle w:val="258"/>
        <w:ind w:firstLine="420"/>
      </w:pPr>
      <w:r>
        <w:rPr>
          <w:rFonts w:hint="eastAsia"/>
        </w:rPr>
        <w:t>可以施加于测力传感器而不会超过最大允许误差的质量的最大值。</w:t>
      </w:r>
    </w:p>
    <w:p>
      <w:pPr>
        <w:pStyle w:val="258"/>
        <w:ind w:firstLine="0" w:firstLineChars="0"/>
        <w:rPr>
          <w:rFonts w:ascii="黑体" w:hAnsi="黑体" w:eastAsia="黑体" w:cs="黑体"/>
          <w:szCs w:val="21"/>
        </w:rPr>
      </w:pPr>
      <w:r>
        <w:rPr>
          <w:rFonts w:hint="eastAsia" w:ascii="黑体" w:hAnsi="黑体" w:eastAsia="黑体" w:cs="黑体"/>
          <w:szCs w:val="21"/>
        </w:rPr>
        <w:t>6.1.6.1安全过载范围</w:t>
      </w:r>
    </w:p>
    <w:p>
      <w:pPr>
        <w:pStyle w:val="258"/>
        <w:ind w:firstLine="420"/>
      </w:pPr>
      <w:r>
        <w:rPr>
          <w:rFonts w:hint="eastAsia"/>
        </w:rPr>
        <w:t>可以施加于测力传感器的最大负荷，此时测力传感器在性能特征上，不会产生超出规定制的永久性漂移。（一般为120%-150%）。</w:t>
      </w:r>
    </w:p>
    <w:p>
      <w:pPr>
        <w:pStyle w:val="258"/>
        <w:ind w:firstLine="0" w:firstLineChars="0"/>
        <w:rPr>
          <w:rFonts w:ascii="黑体" w:hAnsi="黑体" w:eastAsia="黑体" w:cs="黑体"/>
          <w:szCs w:val="21"/>
        </w:rPr>
      </w:pPr>
      <w:r>
        <w:rPr>
          <w:rFonts w:hint="eastAsia" w:ascii="黑体" w:hAnsi="黑体" w:eastAsia="黑体" w:cs="黑体"/>
          <w:szCs w:val="21"/>
        </w:rPr>
        <w:t>6.1.6.2极限过载范围</w:t>
      </w:r>
    </w:p>
    <w:p>
      <w:pPr>
        <w:pStyle w:val="258"/>
        <w:ind w:firstLine="420"/>
      </w:pPr>
      <w:r>
        <w:rPr>
          <w:rFonts w:hint="eastAsia"/>
        </w:rPr>
        <w:t>测力传感器能承受的不使其丧失工作能力的最大轴向负荷。当超过此负荷后，传感器发生永久性形变。（一般为300%-500%）。</w:t>
      </w:r>
    </w:p>
    <w:p>
      <w:pPr>
        <w:pStyle w:val="258"/>
        <w:ind w:firstLine="0" w:firstLineChars="0"/>
        <w:rPr>
          <w:rFonts w:ascii="黑体" w:hAnsi="黑体" w:eastAsia="黑体" w:cs="黑体"/>
          <w:szCs w:val="21"/>
        </w:rPr>
      </w:pPr>
      <w:r>
        <w:rPr>
          <w:rFonts w:hint="eastAsia" w:ascii="黑体" w:hAnsi="黑体" w:eastAsia="黑体" w:cs="黑体"/>
          <w:szCs w:val="21"/>
        </w:rPr>
        <w:t>6.1.7  温度灵敏度漂移</w:t>
      </w:r>
    </w:p>
    <w:p>
      <w:pPr>
        <w:pStyle w:val="258"/>
        <w:ind w:firstLine="420"/>
      </w:pPr>
      <w:r>
        <w:rPr>
          <w:rFonts w:hint="eastAsia"/>
        </w:rPr>
        <w:t>灵敏度输出值随温度的变化值，单位%/F.S/10℃。</w:t>
      </w:r>
    </w:p>
    <w:p>
      <w:pPr>
        <w:pStyle w:val="258"/>
        <w:ind w:firstLine="0" w:firstLineChars="0"/>
        <w:rPr>
          <w:rFonts w:ascii="黑体" w:hAnsi="黑体" w:eastAsia="黑体" w:cs="黑体"/>
          <w:szCs w:val="21"/>
        </w:rPr>
      </w:pPr>
      <w:r>
        <w:rPr>
          <w:rFonts w:hint="eastAsia" w:ascii="黑体" w:hAnsi="黑体" w:eastAsia="黑体" w:cs="黑体"/>
          <w:szCs w:val="21"/>
        </w:rPr>
        <w:t>6.1.8  零点温度漂移</w:t>
      </w:r>
    </w:p>
    <w:p>
      <w:pPr>
        <w:pStyle w:val="258"/>
        <w:ind w:firstLine="420"/>
      </w:pPr>
      <w:r>
        <w:rPr>
          <w:rFonts w:hint="eastAsia"/>
        </w:rPr>
        <w:t>零点输出值随温度的变化值，单位%/F.S/10℃。</w:t>
      </w:r>
    </w:p>
    <w:p>
      <w:pPr>
        <w:pStyle w:val="259"/>
        <w:numPr>
          <w:ilvl w:val="0"/>
          <w:numId w:val="0"/>
        </w:numPr>
        <w:spacing w:before="240" w:after="240"/>
        <w:outlineLvl w:val="0"/>
      </w:pPr>
      <w:bookmarkStart w:id="37" w:name="_Toc15458"/>
      <w:r>
        <w:rPr>
          <w:rFonts w:hint="eastAsia"/>
        </w:rPr>
        <w:t>6.2  传感器的稳定性</w:t>
      </w:r>
      <w:bookmarkEnd w:id="37"/>
    </w:p>
    <w:p>
      <w:pPr>
        <w:pStyle w:val="258"/>
        <w:ind w:firstLine="0" w:firstLineChars="0"/>
        <w:rPr>
          <w:rFonts w:ascii="黑体" w:hAnsi="黑体" w:eastAsia="黑体" w:cs="黑体"/>
          <w:szCs w:val="21"/>
        </w:rPr>
      </w:pPr>
      <w:r>
        <w:rPr>
          <w:rFonts w:hint="eastAsia" w:ascii="黑体" w:hAnsi="黑体" w:eastAsia="黑体" w:cs="黑体"/>
          <w:szCs w:val="21"/>
        </w:rPr>
        <w:t>6.2.1 传感器的零点稳定性（最小输出稳定性）</w:t>
      </w:r>
    </w:p>
    <w:p>
      <w:pPr>
        <w:pStyle w:val="258"/>
        <w:ind w:firstLine="420"/>
      </w:pPr>
      <w:r>
        <w:rPr>
          <w:rFonts w:hint="eastAsia"/>
        </w:rPr>
        <w:t xml:space="preserve"> 在相同的测试条件下，传感器的零点变化不超过其精度允许误差的0.5倍。</w:t>
      </w:r>
    </w:p>
    <w:p>
      <w:pPr>
        <w:pStyle w:val="258"/>
        <w:ind w:firstLine="0" w:firstLineChars="0"/>
        <w:rPr>
          <w:rFonts w:ascii="黑体" w:hAnsi="黑体" w:eastAsia="黑体" w:cs="黑体"/>
          <w:szCs w:val="21"/>
        </w:rPr>
      </w:pPr>
      <w:r>
        <w:rPr>
          <w:rFonts w:hint="eastAsia" w:ascii="黑体" w:hAnsi="黑体" w:eastAsia="黑体" w:cs="黑体"/>
          <w:szCs w:val="21"/>
        </w:rPr>
        <w:t>6.2.2 传感器输出灵敏度的长期稳定性</w:t>
      </w:r>
    </w:p>
    <w:p>
      <w:pPr>
        <w:pStyle w:val="258"/>
        <w:ind w:firstLine="420"/>
      </w:pPr>
      <w:r>
        <w:rPr>
          <w:rFonts w:hint="eastAsia"/>
        </w:rPr>
        <w:t xml:space="preserve"> 在相同的测试条件下，传感器的灵敏度变化不超过其精度允许误差的0.5倍。</w:t>
      </w:r>
    </w:p>
    <w:p>
      <w:pPr>
        <w:pStyle w:val="259"/>
        <w:numPr>
          <w:ilvl w:val="0"/>
          <w:numId w:val="0"/>
        </w:numPr>
        <w:spacing w:before="240" w:after="240"/>
        <w:outlineLvl w:val="0"/>
      </w:pPr>
      <w:bookmarkStart w:id="38" w:name="_Toc14266"/>
      <w:r>
        <w:rPr>
          <w:rFonts w:hint="eastAsia"/>
        </w:rPr>
        <w:t>6.3 传感器的动态性能</w:t>
      </w:r>
      <w:bookmarkEnd w:id="38"/>
    </w:p>
    <w:p>
      <w:pPr>
        <w:pStyle w:val="258"/>
        <w:ind w:firstLine="0" w:firstLineChars="0"/>
        <w:rPr>
          <w:rFonts w:ascii="黑体" w:hAnsi="黑体" w:eastAsia="黑体" w:cs="黑体"/>
          <w:szCs w:val="21"/>
        </w:rPr>
      </w:pPr>
      <w:r>
        <w:rPr>
          <w:rFonts w:hint="eastAsia" w:ascii="黑体" w:hAnsi="黑体" w:eastAsia="黑体" w:cs="黑体"/>
          <w:szCs w:val="21"/>
        </w:rPr>
        <w:t>6.3.1 传感器的固有频率的估算</w:t>
      </w:r>
    </w:p>
    <w:p>
      <w:pPr>
        <w:pStyle w:val="258"/>
        <w:ind w:firstLine="0" w:firstLineChars="0"/>
      </w:pPr>
      <w:r>
        <w:rPr>
          <w:rFonts w:hint="eastAsia"/>
        </w:rPr>
        <w:t xml:space="preserve">    传感器的固有频率，也就是传感器的自振频率，实际是很高的，其主要是和弹性体的结构、材料有关，可以用以下公式来估算：</w:t>
      </w:r>
    </w:p>
    <w:p>
      <w:pPr>
        <w:pStyle w:val="352"/>
      </w:pPr>
      <w:r>
        <w:rPr>
          <w:rFonts w:hint="eastAsia"/>
        </w:rPr>
        <w:tab/>
      </w:r>
      <w:r>
        <w:rPr>
          <w:rFonts w:hint="eastAsia"/>
        </w:rPr>
        <w:t xml:space="preserve">            F= (1/2π)(√K/m)</w:t>
      </w:r>
      <w:r>
        <w:rPr>
          <w:rStyle w:val="224"/>
          <w:rFonts w:hint="eastAsia"/>
          <w:szCs w:val="20"/>
        </w:rPr>
        <w:t>)</w:t>
      </w:r>
      <w:r>
        <w:rPr>
          <w:rStyle w:val="224"/>
          <w:rFonts w:hint="eastAsia"/>
          <w:szCs w:val="20"/>
        </w:rPr>
        <w:tab/>
      </w:r>
      <w:r>
        <w:rPr>
          <w:rStyle w:val="224"/>
          <w:rFonts w:hint="eastAsia"/>
          <w:szCs w:val="20"/>
        </w:rPr>
        <w:t>(</w:t>
      </w:r>
      <w:r>
        <w:rPr>
          <w:rStyle w:val="224"/>
          <w:rFonts w:hint="eastAsia"/>
          <w:szCs w:val="20"/>
        </w:rPr>
        <w:fldChar w:fldCharType="begin"/>
      </w:r>
      <w:r>
        <w:rPr>
          <w:rStyle w:val="224"/>
          <w:rFonts w:hint="eastAsia"/>
          <w:szCs w:val="20"/>
        </w:rPr>
        <w:instrText xml:space="preserve"> SEQ 自动公式编号 \* ARABIC </w:instrText>
      </w:r>
      <w:r>
        <w:rPr>
          <w:rStyle w:val="224"/>
          <w:rFonts w:hint="eastAsia"/>
          <w:szCs w:val="20"/>
        </w:rPr>
        <w:fldChar w:fldCharType="separate"/>
      </w:r>
      <w:r>
        <w:rPr>
          <w:rStyle w:val="224"/>
          <w:rFonts w:hint="eastAsia"/>
          <w:szCs w:val="20"/>
        </w:rPr>
        <w:t>1</w:t>
      </w:r>
      <w:r>
        <w:rPr>
          <w:rStyle w:val="224"/>
          <w:rFonts w:hint="eastAsia"/>
          <w:szCs w:val="20"/>
        </w:rPr>
        <w:fldChar w:fldCharType="end"/>
      </w:r>
      <w:r>
        <w:rPr>
          <w:rStyle w:val="224"/>
          <w:rFonts w:hint="eastAsia"/>
          <w:szCs w:val="20"/>
        </w:rPr>
        <w:t>)</w:t>
      </w:r>
    </w:p>
    <w:p>
      <w:pPr>
        <w:pStyle w:val="258"/>
        <w:ind w:firstLine="315" w:firstLineChars="150"/>
      </w:pPr>
      <w:r>
        <w:rPr>
          <w:rFonts w:hint="eastAsia"/>
        </w:rPr>
        <w:t>式中：</w:t>
      </w:r>
    </w:p>
    <w:p>
      <w:pPr>
        <w:pStyle w:val="258"/>
        <w:ind w:firstLine="0" w:firstLineChars="0"/>
      </w:pPr>
      <w:r>
        <w:rPr>
          <w:rFonts w:hint="eastAsia"/>
        </w:rPr>
        <w:t>K传感器结构件弹性体的刚度；</w:t>
      </w:r>
    </w:p>
    <w:p>
      <w:pPr>
        <w:pStyle w:val="258"/>
        <w:ind w:firstLine="0" w:firstLineChars="0"/>
      </w:pPr>
      <w:r>
        <w:rPr>
          <w:rFonts w:hint="eastAsia"/>
        </w:rPr>
        <w:t xml:space="preserve">m 传感器的震动质量W/g；    </w:t>
      </w:r>
    </w:p>
    <w:p>
      <w:pPr>
        <w:pStyle w:val="258"/>
        <w:ind w:firstLine="0" w:firstLineChars="0"/>
      </w:pPr>
      <w:r>
        <w:rPr>
          <w:rFonts w:hint="eastAsia"/>
        </w:rPr>
        <w:t>W是包含两个部分：弹性体的质量m0，弹性体上压头或连接件的质量m1 ；</w:t>
      </w:r>
    </w:p>
    <w:p>
      <w:pPr>
        <w:pStyle w:val="258"/>
        <w:ind w:firstLine="0" w:firstLineChars="0"/>
      </w:pPr>
      <w:r>
        <w:rPr>
          <w:rFonts w:hint="eastAsia"/>
        </w:rPr>
        <w:t>g 重力加速度</w:t>
      </w:r>
      <w:r>
        <w:rPr>
          <w:rStyle w:val="224"/>
          <w:rFonts w:hint="eastAsia" w:ascii="Times New Roman"/>
          <w:kern w:val="2"/>
        </w:rPr>
        <w:t>。</w:t>
      </w:r>
    </w:p>
    <w:p>
      <w:pPr>
        <w:pStyle w:val="258"/>
        <w:ind w:firstLine="420"/>
        <w:rPr>
          <w:rFonts w:ascii="黑体" w:hAnsi="黑体" w:eastAsia="黑体" w:cs="黑体"/>
          <w:szCs w:val="21"/>
        </w:rPr>
      </w:pPr>
      <w:r>
        <w:rPr>
          <w:rFonts w:hint="eastAsia"/>
        </w:rPr>
        <w:t>可以根据以上公式及弹性体的结构对传感器的固有频率进行估算。</w:t>
      </w:r>
    </w:p>
    <w:p>
      <w:pPr>
        <w:pStyle w:val="258"/>
        <w:ind w:firstLine="0" w:firstLineChars="0"/>
        <w:rPr>
          <w:rFonts w:ascii="黑体" w:hAnsi="黑体" w:eastAsia="黑体" w:cs="黑体"/>
          <w:szCs w:val="21"/>
        </w:rPr>
      </w:pPr>
      <w:r>
        <w:rPr>
          <w:rFonts w:hint="eastAsia" w:ascii="黑体" w:hAnsi="黑体" w:eastAsia="黑体" w:cs="黑体"/>
          <w:szCs w:val="21"/>
        </w:rPr>
        <w:t>6.3.2 传感器在动态使用中的选择</w:t>
      </w:r>
    </w:p>
    <w:p>
      <w:pPr>
        <w:pStyle w:val="258"/>
        <w:numPr>
          <w:ilvl w:val="0"/>
          <w:numId w:val="31"/>
        </w:numPr>
        <w:ind w:firstLineChars="0"/>
      </w:pPr>
      <w:r>
        <w:rPr>
          <w:rFonts w:hint="eastAsia"/>
        </w:rPr>
        <w:t>在动态使用中尽量选择固有频率高的传感器。</w:t>
      </w:r>
    </w:p>
    <w:p>
      <w:pPr>
        <w:pStyle w:val="258"/>
        <w:numPr>
          <w:ilvl w:val="0"/>
          <w:numId w:val="31"/>
        </w:numPr>
        <w:ind w:firstLineChars="0"/>
        <w:rPr>
          <w:rFonts w:ascii="黑体" w:eastAsia="黑体"/>
          <w:szCs w:val="21"/>
        </w:rPr>
      </w:pPr>
      <w:r>
        <w:rPr>
          <w:rFonts w:hint="eastAsia"/>
        </w:rPr>
        <w:t>同等结构的传感器，灵敏度越低动态性能越好。</w:t>
      </w:r>
    </w:p>
    <w:p>
      <w:pPr>
        <w:pStyle w:val="259"/>
        <w:numPr>
          <w:ilvl w:val="0"/>
          <w:numId w:val="0"/>
        </w:numPr>
        <w:spacing w:before="240" w:after="240"/>
        <w:outlineLvl w:val="0"/>
      </w:pPr>
      <w:bookmarkStart w:id="39" w:name="_Toc1802"/>
      <w:r>
        <w:rPr>
          <w:rFonts w:hint="eastAsia"/>
        </w:rPr>
        <w:t>7  试验方法</w:t>
      </w:r>
      <w:bookmarkEnd w:id="39"/>
    </w:p>
    <w:p>
      <w:pPr>
        <w:pStyle w:val="259"/>
        <w:numPr>
          <w:ilvl w:val="0"/>
          <w:numId w:val="0"/>
        </w:numPr>
        <w:spacing w:before="240" w:after="240"/>
        <w:outlineLvl w:val="0"/>
      </w:pPr>
      <w:bookmarkStart w:id="40" w:name="_Toc10243"/>
      <w:r>
        <w:rPr>
          <w:rFonts w:hint="eastAsia"/>
        </w:rPr>
        <w:t>7.1  微型电阻应变式测力传感器静态性能的检定和样机定型</w:t>
      </w:r>
      <w:bookmarkEnd w:id="40"/>
    </w:p>
    <w:p>
      <w:pPr>
        <w:pStyle w:val="258"/>
        <w:ind w:firstLine="420"/>
      </w:pPr>
      <w:r>
        <w:rPr>
          <w:rFonts w:hint="eastAsia"/>
        </w:rPr>
        <w:t>所有的试验均符合JJG 669-2003称重传感器检定规程。</w:t>
      </w:r>
    </w:p>
    <w:p>
      <w:pPr>
        <w:pStyle w:val="259"/>
        <w:numPr>
          <w:ilvl w:val="0"/>
          <w:numId w:val="0"/>
        </w:numPr>
        <w:spacing w:before="240" w:after="240"/>
        <w:outlineLvl w:val="0"/>
      </w:pPr>
      <w:bookmarkStart w:id="41" w:name="_Toc24463"/>
      <w:r>
        <w:rPr>
          <w:rFonts w:hint="eastAsia"/>
        </w:rPr>
        <w:t>7.2  固有频率测试</w:t>
      </w:r>
      <w:bookmarkEnd w:id="41"/>
    </w:p>
    <w:p>
      <w:pPr>
        <w:pStyle w:val="258"/>
        <w:ind w:firstLine="0" w:firstLineChars="0"/>
        <w:rPr>
          <w:rFonts w:ascii="黑体" w:hAnsi="黑体" w:eastAsia="黑体" w:cs="黑体"/>
          <w:szCs w:val="21"/>
        </w:rPr>
      </w:pPr>
      <w:r>
        <w:rPr>
          <w:rFonts w:hint="eastAsia" w:ascii="黑体" w:hAnsi="黑体" w:eastAsia="黑体" w:cs="黑体"/>
          <w:szCs w:val="21"/>
        </w:rPr>
        <w:t>7.2.1  对中小力值传感器的固有频率测试</w:t>
      </w:r>
    </w:p>
    <w:p>
      <w:pPr>
        <w:pStyle w:val="258"/>
        <w:numPr>
          <w:ilvl w:val="0"/>
          <w:numId w:val="32"/>
        </w:numPr>
        <w:ind w:firstLineChars="0"/>
      </w:pPr>
      <w:r>
        <w:rPr>
          <w:rFonts w:hint="eastAsia"/>
        </w:rPr>
        <w:t>在治具上安装传感器。</w:t>
      </w:r>
    </w:p>
    <w:p>
      <w:pPr>
        <w:pStyle w:val="258"/>
        <w:numPr>
          <w:ilvl w:val="0"/>
          <w:numId w:val="32"/>
        </w:numPr>
        <w:ind w:firstLineChars="0"/>
      </w:pPr>
      <w:r>
        <w:rPr>
          <w:rFonts w:hint="eastAsia"/>
        </w:rPr>
        <w:t>连接电源，数据记录仪并按照要求通电稳定。</w:t>
      </w:r>
    </w:p>
    <w:p>
      <w:pPr>
        <w:pStyle w:val="258"/>
        <w:numPr>
          <w:ilvl w:val="0"/>
          <w:numId w:val="32"/>
        </w:numPr>
        <w:ind w:firstLineChars="0"/>
      </w:pPr>
      <w:r>
        <w:rPr>
          <w:rFonts w:hint="eastAsia"/>
        </w:rPr>
        <w:t>待稳定后，并在传感器的加力点用丝线吊挂满度量程的砝码（不少于90%）。</w:t>
      </w:r>
    </w:p>
    <w:p>
      <w:pPr>
        <w:pStyle w:val="258"/>
        <w:numPr>
          <w:ilvl w:val="0"/>
          <w:numId w:val="32"/>
        </w:numPr>
        <w:ind w:firstLineChars="0"/>
      </w:pPr>
      <w:r>
        <w:rPr>
          <w:rFonts w:hint="eastAsia"/>
        </w:rPr>
        <w:t>待数据稳定后，用火（或者其它方式）把丝线熔断，使得力值瞬间失去，同时记录传感器的输出值的波形，仪器所记录的信号振动频率既是传感器的固有频率。</w:t>
      </w:r>
    </w:p>
    <w:p>
      <w:pPr>
        <w:pStyle w:val="258"/>
        <w:ind w:firstLine="0" w:firstLineChars="0"/>
        <w:rPr>
          <w:rFonts w:ascii="黑体" w:hAnsi="黑体" w:eastAsia="黑体" w:cs="黑体"/>
          <w:szCs w:val="21"/>
        </w:rPr>
      </w:pPr>
      <w:r>
        <w:rPr>
          <w:rFonts w:hint="eastAsia" w:ascii="黑体" w:hAnsi="黑体" w:eastAsia="黑体" w:cs="黑体"/>
          <w:szCs w:val="21"/>
        </w:rPr>
        <w:t>7.2.2  共振法测量传感器的固有频率</w:t>
      </w:r>
    </w:p>
    <w:p>
      <w:pPr>
        <w:pStyle w:val="258"/>
        <w:numPr>
          <w:ilvl w:val="0"/>
          <w:numId w:val="33"/>
        </w:numPr>
        <w:ind w:firstLineChars="0"/>
      </w:pPr>
      <w:r>
        <w:rPr>
          <w:rFonts w:hint="eastAsia"/>
        </w:rPr>
        <w:t>把待测传感器安装到电磁振动台的振动台上。</w:t>
      </w:r>
    </w:p>
    <w:p>
      <w:pPr>
        <w:pStyle w:val="258"/>
        <w:numPr>
          <w:ilvl w:val="0"/>
          <w:numId w:val="33"/>
        </w:numPr>
        <w:ind w:firstLineChars="0"/>
      </w:pPr>
      <w:r>
        <w:rPr>
          <w:rFonts w:hint="eastAsia"/>
        </w:rPr>
        <w:t>开启电磁振动台并预热30分钟，连接测试传感器到测量仪器上。</w:t>
      </w:r>
    </w:p>
    <w:p>
      <w:pPr>
        <w:pStyle w:val="258"/>
        <w:numPr>
          <w:ilvl w:val="0"/>
          <w:numId w:val="33"/>
        </w:numPr>
        <w:ind w:firstLineChars="0"/>
      </w:pPr>
      <w:r>
        <w:rPr>
          <w:rFonts w:hint="eastAsia"/>
        </w:rPr>
        <w:t>调整震动的频率、振幅、加速度等参数（根据不同结构的传感器来设定，正常情况下为1g）。</w:t>
      </w:r>
    </w:p>
    <w:p>
      <w:pPr>
        <w:pStyle w:val="258"/>
        <w:numPr>
          <w:ilvl w:val="0"/>
          <w:numId w:val="33"/>
        </w:numPr>
        <w:ind w:firstLineChars="0"/>
      </w:pPr>
      <w:r>
        <w:rPr>
          <w:rFonts w:hint="eastAsia"/>
        </w:rPr>
        <w:t>开启振动台，同时测量传感器的输出曲线，仪器所记录的信号振动频率既是传感器的固有频率。</w:t>
      </w:r>
    </w:p>
    <w:p>
      <w:pPr>
        <w:pStyle w:val="259"/>
        <w:numPr>
          <w:ilvl w:val="0"/>
          <w:numId w:val="0"/>
        </w:numPr>
        <w:spacing w:before="240" w:after="240"/>
        <w:outlineLvl w:val="0"/>
      </w:pPr>
      <w:bookmarkStart w:id="42" w:name="_Toc21490"/>
      <w:r>
        <w:rPr>
          <w:rFonts w:hint="eastAsia"/>
        </w:rPr>
        <w:t>8  传感器的稳定性</w:t>
      </w:r>
      <w:bookmarkEnd w:id="42"/>
    </w:p>
    <w:p>
      <w:pPr>
        <w:pStyle w:val="258"/>
        <w:ind w:firstLine="420"/>
      </w:pPr>
      <w:r>
        <w:rPr>
          <w:rFonts w:hint="eastAsia"/>
        </w:rPr>
        <w:t xml:space="preserve">稳定性试验，必须注意除了时间以外，周围环境条件和供源条件引起的变化不要掩盖由于时间引起的变化。应记录每次试验时试验条件的差异，并尽可能确定其他影响量的影响，对试验数据加以修正。 </w:t>
      </w:r>
    </w:p>
    <w:p>
      <w:pPr>
        <w:pStyle w:val="258"/>
        <w:ind w:firstLine="420"/>
      </w:pPr>
      <w:r>
        <w:rPr>
          <w:rFonts w:hint="eastAsia"/>
        </w:rPr>
        <w:t xml:space="preserve">在规定的稳定性试验时间周期内，传感器每月至少应连续通电 24 h一次。 </w:t>
      </w:r>
    </w:p>
    <w:p>
      <w:pPr>
        <w:pStyle w:val="258"/>
        <w:ind w:firstLine="420"/>
      </w:pPr>
      <w:r>
        <w:rPr>
          <w:rFonts w:hint="eastAsia"/>
        </w:rPr>
        <w:t>在 6和7规定的条件下，将传感器放置在恒温箱内进行试验。除非另有规定，每次检测时应设定恒温箱的温度为20℃并恒温 2h，恒温箱的控温精度应优于士1℃,温度波动优于士1. 5℃。</w:t>
      </w:r>
    </w:p>
    <w:p>
      <w:pPr>
        <w:pStyle w:val="259"/>
        <w:numPr>
          <w:ilvl w:val="0"/>
          <w:numId w:val="0"/>
        </w:numPr>
        <w:spacing w:before="240" w:after="240"/>
        <w:outlineLvl w:val="0"/>
      </w:pPr>
      <w:bookmarkStart w:id="43" w:name="_Toc9824"/>
      <w:r>
        <w:rPr>
          <w:rFonts w:hint="eastAsia"/>
        </w:rPr>
        <w:t>8.1  零点稳定性</w:t>
      </w:r>
      <w:bookmarkEnd w:id="43"/>
    </w:p>
    <w:p>
      <w:pPr>
        <w:pStyle w:val="258"/>
        <w:ind w:firstLine="420"/>
      </w:pPr>
      <w:r>
        <w:rPr>
          <w:rFonts w:hint="eastAsia"/>
        </w:rPr>
        <w:t xml:space="preserve"> 在上述条件下 ，读取传感器最小静负荷的输出值，每隔 10 min读取一次，连续读取 lh。取 5 次读数的平均值，记为 Y0。 </w:t>
      </w:r>
    </w:p>
    <w:p>
      <w:pPr>
        <w:pStyle w:val="258"/>
        <w:ind w:firstLine="420"/>
      </w:pPr>
      <w:r>
        <w:rPr>
          <w:rFonts w:hint="eastAsia"/>
        </w:rPr>
        <w:t xml:space="preserve">试验周期内，按以上方法每月至少检测一次零点输出值矶 (i=1,2,3...... n)，共检测 n次。 </w:t>
      </w:r>
    </w:p>
    <w:p>
      <w:pPr>
        <w:pStyle w:val="258"/>
        <w:ind w:firstLine="420"/>
      </w:pPr>
      <w:r>
        <w:rPr>
          <w:rFonts w:hint="eastAsia"/>
        </w:rPr>
        <w:t>找出 n次读数 Y0中的最大值和最小值，分别与 Y0进行比较，取其差值的绝对值较大者记为 ðY0。</w:t>
      </w:r>
    </w:p>
    <w:p>
      <w:pPr>
        <w:pStyle w:val="258"/>
        <w:ind w:firstLine="420"/>
      </w:pPr>
      <w:r>
        <w:rPr>
          <w:rFonts w:hint="eastAsia"/>
        </w:rPr>
        <w:t xml:space="preserve">   传感器的零点稳定性按照下式计算</w:t>
      </w:r>
    </w:p>
    <w:p>
      <w:pPr>
        <w:pStyle w:val="258"/>
        <w:ind w:firstLine="420"/>
        <w:jc w:val="center"/>
        <w:rPr>
          <w:rStyle w:val="224"/>
          <w:szCs w:val="20"/>
        </w:rPr>
      </w:pPr>
      <w:r>
        <w:rPr>
          <w:rFonts w:hint="eastAsia" w:hAnsi="宋体" w:cs="宋体"/>
          <w:position w:val="-10"/>
          <w:szCs w:val="21"/>
        </w:rPr>
        <w:object>
          <v:shape id="_x0000_i1036" o:spt="75" type="#_x0000_t75" style="height:16.5pt;width:109.5pt;" o:ole="t" filled="f" o:preferrelative="t" stroked="f" coordsize="21600,21600">
            <v:path/>
            <v:fill on="f" focussize="0,0"/>
            <v:stroke on="f" joinstyle="miter"/>
            <v:imagedata r:id="rId41" o:title=""/>
            <o:lock v:ext="edit" aspectratio="t"/>
            <w10:wrap type="none"/>
            <w10:anchorlock/>
          </v:shape>
          <o:OLEObject Type="Embed" ProgID="Equation.3" ShapeID="_x0000_i1036" DrawAspect="Content" ObjectID="_1468075736" r:id="rId40">
            <o:LockedField>false</o:LockedField>
          </o:OLEObject>
        </w:object>
      </w:r>
      <w:r>
        <w:rPr>
          <w:rFonts w:hint="eastAsia"/>
        </w:rPr>
        <w:t xml:space="preserve"> </w:t>
      </w:r>
    </w:p>
    <w:p>
      <w:pPr>
        <w:pStyle w:val="259"/>
        <w:numPr>
          <w:ilvl w:val="0"/>
          <w:numId w:val="0"/>
        </w:numPr>
        <w:spacing w:before="240" w:after="240"/>
        <w:outlineLvl w:val="0"/>
      </w:pPr>
      <w:bookmarkStart w:id="44" w:name="_Toc24131"/>
      <w:r>
        <w:rPr>
          <w:rFonts w:hint="eastAsia"/>
        </w:rPr>
        <w:t>8.2  灵敏度的稳定性</w:t>
      </w:r>
      <w:bookmarkEnd w:id="44"/>
    </w:p>
    <w:p>
      <w:pPr>
        <w:pStyle w:val="258"/>
        <w:ind w:firstLine="420"/>
      </w:pPr>
      <w:r>
        <w:rPr>
          <w:rFonts w:hint="eastAsia"/>
        </w:rPr>
        <w:t>在上述条件下 ，读取传感器最大负荷的输出值Ymax和最小静负荷的输出值Ymin，连续读取5次读数，并取平均值，灵敏度为</w:t>
      </w:r>
    </w:p>
    <w:p>
      <w:pPr>
        <w:pStyle w:val="352"/>
      </w:pPr>
      <w:r>
        <w:rPr>
          <w:rFonts w:hint="eastAsia"/>
        </w:rPr>
        <w:tab/>
      </w:r>
      <w:r>
        <w:rPr>
          <w:rFonts w:hint="eastAsia"/>
        </w:rPr>
        <w:t xml:space="preserve">S0=Ymax-Ymin. </w:t>
      </w:r>
      <w:r>
        <w:rPr>
          <w:rStyle w:val="224"/>
          <w:rFonts w:hint="eastAsia"/>
          <w:szCs w:val="20"/>
        </w:rPr>
        <w:tab/>
      </w:r>
      <w:r>
        <w:rPr>
          <w:rStyle w:val="224"/>
          <w:rFonts w:hint="eastAsia"/>
          <w:szCs w:val="20"/>
        </w:rPr>
        <w:t>(</w:t>
      </w:r>
      <w:r>
        <w:rPr>
          <w:rStyle w:val="224"/>
          <w:rFonts w:hint="eastAsia"/>
          <w:szCs w:val="20"/>
        </w:rPr>
        <w:fldChar w:fldCharType="begin"/>
      </w:r>
      <w:r>
        <w:rPr>
          <w:rStyle w:val="224"/>
          <w:rFonts w:hint="eastAsia"/>
          <w:szCs w:val="20"/>
        </w:rPr>
        <w:instrText xml:space="preserve"> SEQ 自动公式编号 \* ARABIC </w:instrText>
      </w:r>
      <w:r>
        <w:rPr>
          <w:rStyle w:val="224"/>
          <w:rFonts w:hint="eastAsia"/>
          <w:szCs w:val="20"/>
        </w:rPr>
        <w:fldChar w:fldCharType="separate"/>
      </w:r>
      <w:r>
        <w:rPr>
          <w:rStyle w:val="224"/>
          <w:rFonts w:hint="eastAsia"/>
          <w:szCs w:val="20"/>
        </w:rPr>
        <w:t>2</w:t>
      </w:r>
      <w:r>
        <w:rPr>
          <w:rStyle w:val="224"/>
          <w:rFonts w:hint="eastAsia"/>
          <w:szCs w:val="20"/>
        </w:rPr>
        <w:fldChar w:fldCharType="end"/>
      </w:r>
      <w:r>
        <w:rPr>
          <w:rStyle w:val="224"/>
          <w:rFonts w:hint="eastAsia"/>
          <w:szCs w:val="20"/>
        </w:rPr>
        <w:t>)</w:t>
      </w:r>
    </w:p>
    <w:p>
      <w:pPr>
        <w:pStyle w:val="258"/>
        <w:ind w:firstLine="420"/>
      </w:pPr>
      <w:r>
        <w:rPr>
          <w:rFonts w:hint="eastAsia"/>
        </w:rPr>
        <w:t xml:space="preserve">试验周期内，按以上方法每月至少检测一次灵敏度输出值Si (i=1,2,3...... n)，共检测 n次。 </w:t>
      </w:r>
    </w:p>
    <w:p>
      <w:pPr>
        <w:pStyle w:val="258"/>
        <w:ind w:firstLine="420"/>
      </w:pPr>
      <w:r>
        <w:rPr>
          <w:rFonts w:hint="eastAsia"/>
        </w:rPr>
        <w:t>找出 n次读数 S0中的最大值和最小值，分别与 S0进行比较，取其差值的绝对值较大者记为 ðS0。</w:t>
      </w:r>
    </w:p>
    <w:p>
      <w:pPr>
        <w:pStyle w:val="258"/>
        <w:ind w:firstLine="420"/>
      </w:pPr>
      <w:r>
        <w:rPr>
          <w:rFonts w:hint="eastAsia"/>
        </w:rPr>
        <w:t xml:space="preserve">   传感器的零点稳定性按照下式计算</w:t>
      </w:r>
    </w:p>
    <w:p>
      <w:pPr>
        <w:pStyle w:val="352"/>
      </w:pPr>
      <w:r>
        <w:rPr>
          <w:rFonts w:hint="eastAsia"/>
        </w:rPr>
        <w:tab/>
      </w:r>
      <w:r>
        <w:rPr>
          <w:rFonts w:hint="eastAsia" w:hAnsi="宋体" w:cs="宋体"/>
          <w:position w:val="-10"/>
          <w:szCs w:val="21"/>
        </w:rPr>
        <w:object>
          <v:shape id="_x0000_i1037" o:spt="75" type="#_x0000_t75" style="height:16.5pt;width:108pt;" o:ole="t" filled="f" o:preferrelative="t" stroked="f" coordsize="21600,21600">
            <v:path/>
            <v:fill on="f" focussize="0,0"/>
            <v:stroke on="f" joinstyle="miter"/>
            <v:imagedata r:id="rId43" o:title=""/>
            <o:lock v:ext="edit" aspectratio="t"/>
            <w10:wrap type="none"/>
            <w10:anchorlock/>
          </v:shape>
          <o:OLEObject Type="Embed" ProgID="Equation.3" ShapeID="_x0000_i1037" DrawAspect="Content" ObjectID="_1468075737" r:id="rId42">
            <o:LockedField>false</o:LockedField>
          </o:OLEObject>
        </w:object>
      </w:r>
      <w:r>
        <w:rPr>
          <w:rFonts w:hint="eastAsia" w:hAnsi="宋体" w:cs="宋体"/>
          <w:position w:val="-10"/>
          <w:sz w:val="22"/>
          <w:szCs w:val="22"/>
        </w:rPr>
        <w:tab/>
      </w:r>
      <w:r>
        <w:rPr>
          <w:rFonts w:hint="eastAsia" w:hAnsi="宋体" w:cs="宋体"/>
          <w:position w:val="-10"/>
          <w:szCs w:val="21"/>
        </w:rPr>
        <w:t>(</w:t>
      </w:r>
      <w:r>
        <w:rPr>
          <w:rFonts w:hint="eastAsia" w:hAnsi="宋体" w:cs="宋体"/>
          <w:position w:val="-10"/>
          <w:szCs w:val="21"/>
        </w:rPr>
        <w:fldChar w:fldCharType="begin"/>
      </w:r>
      <w:r>
        <w:rPr>
          <w:rFonts w:hint="eastAsia" w:hAnsi="宋体" w:cs="宋体"/>
          <w:position w:val="-10"/>
          <w:szCs w:val="21"/>
        </w:rPr>
        <w:instrText xml:space="preserve"> SEQ 自动公式编号 \* ARABIC </w:instrText>
      </w:r>
      <w:r>
        <w:rPr>
          <w:rFonts w:hint="eastAsia" w:hAnsi="宋体" w:cs="宋体"/>
          <w:position w:val="-10"/>
          <w:szCs w:val="21"/>
        </w:rPr>
        <w:fldChar w:fldCharType="separate"/>
      </w:r>
      <w:r>
        <w:rPr>
          <w:rFonts w:hint="eastAsia" w:hAnsi="宋体" w:cs="宋体"/>
          <w:position w:val="-10"/>
          <w:szCs w:val="21"/>
        </w:rPr>
        <w:t>3</w:t>
      </w:r>
      <w:r>
        <w:rPr>
          <w:rFonts w:hint="eastAsia" w:hAnsi="宋体" w:cs="宋体"/>
          <w:position w:val="-10"/>
          <w:szCs w:val="21"/>
        </w:rPr>
        <w:fldChar w:fldCharType="end"/>
      </w:r>
      <w:r>
        <w:rPr>
          <w:rFonts w:hint="eastAsia" w:hAnsi="宋体" w:cs="宋体"/>
          <w:position w:val="-10"/>
          <w:szCs w:val="21"/>
        </w:rPr>
        <w:t>)</w:t>
      </w:r>
    </w:p>
    <w:p>
      <w:pPr>
        <w:pStyle w:val="259"/>
        <w:numPr>
          <w:ilvl w:val="0"/>
          <w:numId w:val="0"/>
        </w:numPr>
        <w:spacing w:before="240" w:after="240"/>
        <w:outlineLvl w:val="0"/>
      </w:pPr>
      <w:bookmarkStart w:id="45" w:name="_Toc12101"/>
      <w:r>
        <w:rPr>
          <w:rFonts w:hint="eastAsia"/>
        </w:rPr>
        <w:t>8.3  对传感器的稳定性检测和试验</w:t>
      </w:r>
      <w:bookmarkEnd w:id="45"/>
    </w:p>
    <w:p>
      <w:pPr>
        <w:pStyle w:val="258"/>
        <w:ind w:firstLine="420"/>
      </w:pPr>
      <w:r>
        <w:rPr>
          <w:rFonts w:hint="eastAsia"/>
        </w:rPr>
        <w:t>对于生产厂家来说一般是通过动态疲劳过载、热电老化等工作来加速的。</w:t>
      </w:r>
    </w:p>
    <w:p>
      <w:pPr>
        <w:pStyle w:val="258"/>
        <w:ind w:firstLine="0" w:firstLineChars="0"/>
        <w:rPr>
          <w:rFonts w:ascii="黑体" w:hAnsi="黑体" w:eastAsia="黑体" w:cs="黑体"/>
          <w:szCs w:val="21"/>
        </w:rPr>
      </w:pPr>
      <w:r>
        <w:rPr>
          <w:rFonts w:hint="eastAsia" w:ascii="黑体" w:hAnsi="黑体" w:eastAsia="黑体" w:cs="黑体"/>
          <w:szCs w:val="21"/>
        </w:rPr>
        <w:t>8.3.1 疲劳过载</w:t>
      </w:r>
    </w:p>
    <w:p>
      <w:pPr>
        <w:pStyle w:val="258"/>
        <w:numPr>
          <w:ilvl w:val="0"/>
          <w:numId w:val="34"/>
        </w:numPr>
        <w:ind w:firstLineChars="0"/>
      </w:pPr>
      <w:r>
        <w:rPr>
          <w:rFonts w:hint="eastAsia"/>
        </w:rPr>
        <w:t>静态测试传感器的零点、加卸载输出、蠕变，记录数据。</w:t>
      </w:r>
    </w:p>
    <w:p>
      <w:pPr>
        <w:pStyle w:val="258"/>
        <w:numPr>
          <w:ilvl w:val="0"/>
          <w:numId w:val="34"/>
        </w:numPr>
        <w:ind w:firstLineChars="0"/>
      </w:pPr>
      <w:r>
        <w:rPr>
          <w:rFonts w:hint="eastAsia"/>
        </w:rPr>
        <w:t>根据传感器的量程选择疲劳力值和疲劳频率，频率一般可以选择1，5，10，20，30，60，100次/秒，对应的疲劳力值要根据疲劳频率的大小来调整，一般频率越高，力值越小，一般选择在70~120%这个范围，一般疲劳次数在50~10000次不等。</w:t>
      </w:r>
    </w:p>
    <w:p>
      <w:pPr>
        <w:pStyle w:val="258"/>
        <w:numPr>
          <w:ilvl w:val="0"/>
          <w:numId w:val="34"/>
        </w:numPr>
        <w:ind w:firstLineChars="0"/>
      </w:pPr>
      <w:r>
        <w:rPr>
          <w:rFonts w:hint="eastAsia"/>
        </w:rPr>
        <w:t>固定传感器在测试台上，开启电源，并记录动态输出数据。</w:t>
      </w:r>
    </w:p>
    <w:p>
      <w:pPr>
        <w:pStyle w:val="258"/>
        <w:numPr>
          <w:ilvl w:val="0"/>
          <w:numId w:val="34"/>
        </w:numPr>
        <w:ind w:firstLineChars="0"/>
      </w:pPr>
      <w:r>
        <w:rPr>
          <w:rFonts w:hint="eastAsia"/>
        </w:rPr>
        <w:t>疲劳完成后放置24小时，然后按8.3.1.1测试数据，并对比。</w:t>
      </w:r>
    </w:p>
    <w:p>
      <w:pPr>
        <w:pStyle w:val="258"/>
        <w:ind w:firstLine="0" w:firstLineChars="0"/>
        <w:rPr>
          <w:rFonts w:ascii="黑体" w:hAnsi="黑体" w:eastAsia="黑体" w:cs="黑体"/>
          <w:szCs w:val="21"/>
        </w:rPr>
      </w:pPr>
      <w:r>
        <w:rPr>
          <w:rFonts w:hint="eastAsia" w:ascii="黑体" w:hAnsi="黑体" w:eastAsia="黑体" w:cs="黑体"/>
          <w:szCs w:val="21"/>
        </w:rPr>
        <w:t>8.3.2  电老化</w:t>
      </w:r>
    </w:p>
    <w:p>
      <w:pPr>
        <w:pStyle w:val="258"/>
        <w:numPr>
          <w:ilvl w:val="0"/>
          <w:numId w:val="35"/>
        </w:numPr>
        <w:ind w:firstLineChars="0"/>
      </w:pPr>
      <w:r>
        <w:rPr>
          <w:rFonts w:hint="eastAsia"/>
        </w:rPr>
        <w:t>静态测试传感器的零点、加卸载输出、蠕变，记录数据。</w:t>
      </w:r>
    </w:p>
    <w:p>
      <w:pPr>
        <w:pStyle w:val="258"/>
        <w:numPr>
          <w:ilvl w:val="0"/>
          <w:numId w:val="35"/>
        </w:numPr>
        <w:ind w:firstLineChars="0"/>
      </w:pPr>
      <w:r>
        <w:rPr>
          <w:rFonts w:hint="eastAsia"/>
        </w:rPr>
        <w:t>根据传感器的阻抗选取老化电压，一般老化电流不低于30mA。</w:t>
      </w:r>
    </w:p>
    <w:p>
      <w:pPr>
        <w:pStyle w:val="258"/>
        <w:numPr>
          <w:ilvl w:val="0"/>
          <w:numId w:val="35"/>
        </w:numPr>
        <w:ind w:firstLineChars="0"/>
      </w:pPr>
      <w:r>
        <w:rPr>
          <w:rFonts w:hint="eastAsia"/>
        </w:rPr>
        <w:t>固定传感器在测试台上，开启电源，老化时间设定一般是24、48、72小时连续老化。</w:t>
      </w:r>
    </w:p>
    <w:p>
      <w:pPr>
        <w:pStyle w:val="258"/>
        <w:numPr>
          <w:ilvl w:val="0"/>
          <w:numId w:val="35"/>
        </w:numPr>
        <w:ind w:firstLineChars="0"/>
      </w:pPr>
      <w:r>
        <w:rPr>
          <w:rFonts w:hint="eastAsia"/>
        </w:rPr>
        <w:t>老化完成后放置24小时，然后按8.3.2.1测试数据，并对比。</w:t>
      </w:r>
    </w:p>
    <w:p>
      <w:pPr>
        <w:pStyle w:val="258"/>
        <w:ind w:firstLine="0" w:firstLineChars="0"/>
        <w:rPr>
          <w:rFonts w:ascii="黑体" w:hAnsi="黑体" w:eastAsia="黑体" w:cs="黑体"/>
          <w:szCs w:val="21"/>
        </w:rPr>
      </w:pPr>
      <w:r>
        <w:rPr>
          <w:rFonts w:hint="eastAsia" w:ascii="黑体" w:hAnsi="黑体" w:eastAsia="黑体" w:cs="黑体"/>
          <w:szCs w:val="21"/>
        </w:rPr>
        <w:t>8.3.3  热老化</w:t>
      </w:r>
    </w:p>
    <w:p>
      <w:pPr>
        <w:pStyle w:val="258"/>
        <w:numPr>
          <w:ilvl w:val="0"/>
          <w:numId w:val="36"/>
        </w:numPr>
        <w:ind w:firstLineChars="0"/>
      </w:pPr>
      <w:r>
        <w:rPr>
          <w:rFonts w:hint="eastAsia"/>
        </w:rPr>
        <w:t>静态测试传感器的零点、加卸载输出、蠕变，记录数据。</w:t>
      </w:r>
    </w:p>
    <w:p>
      <w:pPr>
        <w:pStyle w:val="258"/>
        <w:numPr>
          <w:ilvl w:val="0"/>
          <w:numId w:val="36"/>
        </w:numPr>
        <w:ind w:firstLineChars="0"/>
      </w:pPr>
      <w:r>
        <w:rPr>
          <w:rFonts w:hint="eastAsia"/>
        </w:rPr>
        <w:t>传感器一般是做高于常温的老化，一般采用60℃。</w:t>
      </w:r>
    </w:p>
    <w:p>
      <w:pPr>
        <w:pStyle w:val="258"/>
        <w:numPr>
          <w:ilvl w:val="0"/>
          <w:numId w:val="36"/>
        </w:numPr>
        <w:ind w:firstLineChars="0"/>
      </w:pPr>
      <w:r>
        <w:rPr>
          <w:rFonts w:hint="eastAsia"/>
        </w:rPr>
        <w:t>固定传感器在高温箱内，连接测试传感器的仪表并开启电源，老化时间设定一般是24、48、72小时连续老化。</w:t>
      </w:r>
    </w:p>
    <w:p>
      <w:pPr>
        <w:pStyle w:val="258"/>
        <w:numPr>
          <w:ilvl w:val="0"/>
          <w:numId w:val="36"/>
        </w:numPr>
        <w:ind w:firstLineChars="0"/>
      </w:pPr>
      <w:r>
        <w:rPr>
          <w:rFonts w:hint="eastAsia"/>
        </w:rPr>
        <w:t>老化完成后放置24小时，然后按8.3.2.1测试数据，并对比。</w:t>
      </w:r>
    </w:p>
    <w:p>
      <w:pPr>
        <w:pStyle w:val="259"/>
        <w:numPr>
          <w:ilvl w:val="0"/>
          <w:numId w:val="0"/>
        </w:numPr>
        <w:spacing w:before="240" w:after="240"/>
        <w:outlineLvl w:val="0"/>
      </w:pPr>
      <w:bookmarkStart w:id="46" w:name="_Toc32682"/>
      <w:r>
        <w:rPr>
          <w:rFonts w:hint="eastAsia"/>
        </w:rPr>
        <w:t>9  检验规则</w:t>
      </w:r>
      <w:bookmarkEnd w:id="46"/>
    </w:p>
    <w:p>
      <w:pPr>
        <w:pStyle w:val="259"/>
        <w:numPr>
          <w:ilvl w:val="0"/>
          <w:numId w:val="0"/>
        </w:numPr>
        <w:spacing w:before="240" w:after="240"/>
        <w:outlineLvl w:val="0"/>
      </w:pPr>
      <w:bookmarkStart w:id="47" w:name="_Toc31724"/>
      <w:r>
        <w:rPr>
          <w:rFonts w:hint="eastAsia"/>
        </w:rPr>
        <w:t>9.1  出厂检验</w:t>
      </w:r>
      <w:bookmarkEnd w:id="47"/>
      <w:r>
        <w:rPr>
          <w:rFonts w:hint="eastAsia"/>
        </w:rPr>
        <w:t xml:space="preserve"> </w:t>
      </w:r>
    </w:p>
    <w:p>
      <w:pPr>
        <w:pStyle w:val="258"/>
        <w:ind w:firstLine="420"/>
      </w:pPr>
      <w:r>
        <w:rPr>
          <w:rFonts w:hint="eastAsia"/>
        </w:rPr>
        <w:t xml:space="preserve">测力传感器须经制造厂技术检验部门检验合格，并附有产品合格证方能出厂。出厂检验项目按表附表3的规定。 </w:t>
      </w:r>
    </w:p>
    <w:p>
      <w:pPr>
        <w:pStyle w:val="259"/>
        <w:numPr>
          <w:ilvl w:val="0"/>
          <w:numId w:val="0"/>
        </w:numPr>
        <w:spacing w:before="240" w:after="240"/>
        <w:outlineLvl w:val="0"/>
      </w:pPr>
      <w:bookmarkStart w:id="48" w:name="_Toc22467"/>
      <w:r>
        <w:rPr>
          <w:rFonts w:hint="eastAsia"/>
        </w:rPr>
        <w:t>9.2  型式检验</w:t>
      </w:r>
      <w:bookmarkEnd w:id="48"/>
      <w:r>
        <w:rPr>
          <w:rFonts w:hint="eastAsia"/>
        </w:rPr>
        <w:t xml:space="preserve"> </w:t>
      </w:r>
    </w:p>
    <w:p>
      <w:pPr>
        <w:pStyle w:val="258"/>
        <w:ind w:firstLine="420"/>
      </w:pPr>
      <w:r>
        <w:rPr>
          <w:rFonts w:hint="eastAsia"/>
        </w:rPr>
        <w:t xml:space="preserve">除非另有规定，测力传感器的型式检验应按本标准规定的全部试验项目进行(见表3)。 </w:t>
      </w:r>
    </w:p>
    <w:p>
      <w:pPr>
        <w:pStyle w:val="258"/>
        <w:ind w:firstLine="420"/>
      </w:pPr>
      <w:r>
        <w:rPr>
          <w:rFonts w:hint="eastAsia"/>
        </w:rPr>
        <w:t xml:space="preserve">有下列情况之一时，一般应进行型式检验： </w:t>
      </w:r>
    </w:p>
    <w:p>
      <w:pPr>
        <w:pStyle w:val="258"/>
        <w:numPr>
          <w:ilvl w:val="0"/>
          <w:numId w:val="37"/>
        </w:numPr>
        <w:ind w:firstLineChars="0"/>
      </w:pPr>
      <w:r>
        <w:rPr>
          <w:rFonts w:hint="eastAsia"/>
        </w:rPr>
        <w:t xml:space="preserve">新产品或老产品转厂生产的试制定型鉴定； </w:t>
      </w:r>
    </w:p>
    <w:p>
      <w:pPr>
        <w:pStyle w:val="258"/>
        <w:numPr>
          <w:ilvl w:val="0"/>
          <w:numId w:val="37"/>
        </w:numPr>
        <w:ind w:firstLineChars="0"/>
      </w:pPr>
      <w:r>
        <w:rPr>
          <w:rFonts w:hint="eastAsia"/>
        </w:rPr>
        <w:t xml:space="preserve">正式生产后，元器件、工艺、结构有较大改变而影响到产品的性能时； </w:t>
      </w:r>
    </w:p>
    <w:p>
      <w:pPr>
        <w:pStyle w:val="258"/>
        <w:numPr>
          <w:ilvl w:val="0"/>
          <w:numId w:val="37"/>
        </w:numPr>
        <w:ind w:firstLineChars="0"/>
      </w:pPr>
      <w:r>
        <w:rPr>
          <w:rFonts w:hint="eastAsia"/>
        </w:rPr>
        <w:t xml:space="preserve">长期(一般大于半年)不生产的产品恢复生产时； </w:t>
      </w:r>
    </w:p>
    <w:p>
      <w:pPr>
        <w:pStyle w:val="258"/>
        <w:numPr>
          <w:ilvl w:val="0"/>
          <w:numId w:val="37"/>
        </w:numPr>
        <w:ind w:firstLineChars="0"/>
      </w:pPr>
      <w:r>
        <w:rPr>
          <w:rFonts w:hint="eastAsia"/>
        </w:rPr>
        <w:t xml:space="preserve">出厂检验的结果与上次型式检验有较大差异时； </w:t>
      </w:r>
    </w:p>
    <w:p>
      <w:pPr>
        <w:pStyle w:val="258"/>
        <w:numPr>
          <w:ilvl w:val="0"/>
          <w:numId w:val="37"/>
        </w:numPr>
        <w:ind w:firstLineChars="0"/>
      </w:pPr>
      <w:r>
        <w:rPr>
          <w:rFonts w:hint="eastAsia"/>
        </w:rPr>
        <w:t xml:space="preserve">国家质量监督机构提出进行型式检验的要求时； </w:t>
      </w:r>
    </w:p>
    <w:p>
      <w:pPr>
        <w:pStyle w:val="258"/>
        <w:numPr>
          <w:ilvl w:val="0"/>
          <w:numId w:val="37"/>
        </w:numPr>
        <w:ind w:firstLineChars="0"/>
      </w:pPr>
      <w:r>
        <w:rPr>
          <w:rFonts w:hint="eastAsia"/>
        </w:rPr>
        <w:t>正常生产时，至少每年进行一次；</w:t>
      </w:r>
    </w:p>
    <w:p>
      <w:pPr>
        <w:pStyle w:val="28"/>
        <w:spacing w:before="120" w:after="120"/>
        <w:jc w:val="center"/>
        <w:rPr>
          <w:rFonts w:hint="eastAsia" w:ascii="黑体" w:hAnsi="黑体" w:eastAsia="黑体" w:cs="黑体"/>
          <w:lang w:val="en-US" w:eastAsia="zh-CN"/>
        </w:rPr>
      </w:pPr>
      <w:r>
        <w:rPr>
          <w:rFonts w:hint="eastAsia" w:ascii="黑体" w:hAnsi="黑体" w:eastAsia="黑体" w:cs="黑体"/>
        </w:rPr>
        <w:t xml:space="preserve">表 </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3</w:t>
      </w:r>
      <w:r>
        <w:rPr>
          <w:rFonts w:hint="eastAsia" w:ascii="黑体" w:hAnsi="黑体" w:eastAsia="黑体" w:cs="黑体"/>
        </w:rPr>
        <w:fldChar w:fldCharType="end"/>
      </w:r>
      <w:r>
        <w:rPr>
          <w:rFonts w:hint="eastAsia" w:ascii="黑体" w:hAnsi="黑体" w:eastAsia="黑体" w:cs="黑体"/>
          <w:lang w:val="en-US" w:eastAsia="zh-CN"/>
        </w:rPr>
        <w:t xml:space="preserve"> 传感器型式检验项目</w:t>
      </w:r>
    </w:p>
    <w:tbl>
      <w:tblPr>
        <w:tblStyle w:val="89"/>
        <w:tblW w:w="87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8"/>
        <w:gridCol w:w="1476"/>
        <w:gridCol w:w="1635"/>
        <w:gridCol w:w="174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试验项目</w:t>
            </w:r>
          </w:p>
        </w:tc>
        <w:tc>
          <w:tcPr>
            <w:tcW w:w="1476" w:type="dxa"/>
          </w:tcPr>
          <w:p>
            <w:pPr>
              <w:pStyle w:val="258"/>
              <w:ind w:firstLine="0" w:firstLineChars="0"/>
            </w:pPr>
            <w:r>
              <w:rPr>
                <w:rFonts w:hint="eastAsia"/>
              </w:rPr>
              <w:t>出厂检验项目</w:t>
            </w:r>
          </w:p>
        </w:tc>
        <w:tc>
          <w:tcPr>
            <w:tcW w:w="1635" w:type="dxa"/>
          </w:tcPr>
          <w:p>
            <w:pPr>
              <w:pStyle w:val="258"/>
              <w:ind w:firstLine="0" w:firstLineChars="0"/>
            </w:pPr>
            <w:r>
              <w:rPr>
                <w:rFonts w:hint="eastAsia"/>
              </w:rPr>
              <w:t>型式检验项目</w:t>
            </w:r>
          </w:p>
        </w:tc>
        <w:tc>
          <w:tcPr>
            <w:tcW w:w="1740" w:type="dxa"/>
          </w:tcPr>
          <w:p>
            <w:pPr>
              <w:pStyle w:val="258"/>
              <w:ind w:firstLine="0" w:firstLineChars="0"/>
            </w:pPr>
            <w:r>
              <w:rPr>
                <w:rFonts w:hint="eastAsia"/>
              </w:rPr>
              <w:t>技术要求条款号</w:t>
            </w:r>
          </w:p>
        </w:tc>
        <w:tc>
          <w:tcPr>
            <w:tcW w:w="1620" w:type="dxa"/>
          </w:tcPr>
          <w:p>
            <w:pPr>
              <w:pStyle w:val="258"/>
              <w:ind w:firstLine="0" w:firstLineChars="0"/>
              <w:jc w:val="center"/>
            </w:pPr>
            <w:r>
              <w:rPr>
                <w:rFonts w:hint="eastAsia"/>
              </w:rPr>
              <w:t>试验方法</w:t>
            </w:r>
          </w:p>
          <w:p>
            <w:pPr>
              <w:pStyle w:val="258"/>
              <w:ind w:firstLine="0" w:firstLineChars="0"/>
              <w:jc w:val="center"/>
            </w:pPr>
            <w:r>
              <w:rPr>
                <w:rFonts w:hint="eastAsia"/>
              </w:rPr>
              <w:t>条款号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传感器输出灵敏度</w:t>
            </w:r>
          </w:p>
        </w:tc>
        <w:tc>
          <w:tcPr>
            <w:tcW w:w="1476" w:type="dxa"/>
          </w:tcPr>
          <w:p>
            <w:pPr>
              <w:pStyle w:val="258"/>
              <w:ind w:firstLine="420"/>
            </w:pPr>
            <w:r>
              <w:rPr>
                <w:rFonts w:hint="eastAsia"/>
              </w:rPr>
              <w:t>﹟</w:t>
            </w: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零点输出</w:t>
            </w:r>
          </w:p>
        </w:tc>
        <w:tc>
          <w:tcPr>
            <w:tcW w:w="1476" w:type="dxa"/>
          </w:tcPr>
          <w:p>
            <w:pPr>
              <w:pStyle w:val="258"/>
              <w:ind w:firstLine="420"/>
            </w:pPr>
            <w:r>
              <w:rPr>
                <w:rFonts w:hint="eastAsia"/>
              </w:rPr>
              <w:t>﹟</w:t>
            </w: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非线性</w:t>
            </w:r>
          </w:p>
        </w:tc>
        <w:tc>
          <w:tcPr>
            <w:tcW w:w="1476" w:type="dxa"/>
          </w:tcPr>
          <w:p>
            <w:pPr>
              <w:pStyle w:val="258"/>
              <w:ind w:firstLine="420"/>
            </w:pPr>
            <w:r>
              <w:rPr>
                <w:rFonts w:hint="eastAsia"/>
              </w:rPr>
              <w:t>﹟</w:t>
            </w: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重复性</w:t>
            </w:r>
          </w:p>
        </w:tc>
        <w:tc>
          <w:tcPr>
            <w:tcW w:w="1476" w:type="dxa"/>
          </w:tcPr>
          <w:p>
            <w:pPr>
              <w:pStyle w:val="258"/>
              <w:ind w:firstLine="420"/>
            </w:pPr>
            <w:r>
              <w:rPr>
                <w:rFonts w:hint="eastAsia"/>
              </w:rPr>
              <w:t>﹟</w:t>
            </w: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滞后</w:t>
            </w:r>
          </w:p>
        </w:tc>
        <w:tc>
          <w:tcPr>
            <w:tcW w:w="1476" w:type="dxa"/>
          </w:tcPr>
          <w:p>
            <w:pPr>
              <w:pStyle w:val="258"/>
              <w:ind w:firstLine="420"/>
            </w:pPr>
            <w:r>
              <w:rPr>
                <w:rFonts w:hint="eastAsia"/>
              </w:rPr>
              <w:t>﹟</w:t>
            </w: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输入/输出阻抗</w:t>
            </w:r>
          </w:p>
        </w:tc>
        <w:tc>
          <w:tcPr>
            <w:tcW w:w="1476" w:type="dxa"/>
          </w:tcPr>
          <w:p>
            <w:pPr>
              <w:pStyle w:val="258"/>
              <w:ind w:firstLine="420"/>
            </w:pPr>
            <w:r>
              <w:rPr>
                <w:rFonts w:hint="eastAsia"/>
              </w:rPr>
              <w:t>﹟</w:t>
            </w: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绝缘电阻</w:t>
            </w:r>
          </w:p>
        </w:tc>
        <w:tc>
          <w:tcPr>
            <w:tcW w:w="1476" w:type="dxa"/>
          </w:tcPr>
          <w:p>
            <w:pPr>
              <w:pStyle w:val="258"/>
              <w:ind w:firstLine="420"/>
            </w:pPr>
            <w:r>
              <w:rPr>
                <w:rFonts w:hint="eastAsia"/>
              </w:rPr>
              <w:t>﹟</w:t>
            </w: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零点温度漂移</w:t>
            </w:r>
          </w:p>
        </w:tc>
        <w:tc>
          <w:tcPr>
            <w:tcW w:w="1476" w:type="dxa"/>
          </w:tcPr>
          <w:p>
            <w:pPr>
              <w:pStyle w:val="258"/>
              <w:ind w:firstLine="420"/>
            </w:pP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灵敏度温度漂移</w:t>
            </w:r>
          </w:p>
        </w:tc>
        <w:tc>
          <w:tcPr>
            <w:tcW w:w="1476" w:type="dxa"/>
          </w:tcPr>
          <w:p>
            <w:pPr>
              <w:pStyle w:val="258"/>
              <w:ind w:firstLine="420"/>
            </w:pP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蠕变</w:t>
            </w:r>
          </w:p>
        </w:tc>
        <w:tc>
          <w:tcPr>
            <w:tcW w:w="1476" w:type="dxa"/>
          </w:tcPr>
          <w:p>
            <w:pPr>
              <w:pStyle w:val="258"/>
              <w:ind w:firstLine="420"/>
            </w:pPr>
            <w:r>
              <w:rPr>
                <w:rFonts w:hint="eastAsia"/>
              </w:rPr>
              <w:t>﹟</w:t>
            </w: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零点恢复</w:t>
            </w:r>
          </w:p>
        </w:tc>
        <w:tc>
          <w:tcPr>
            <w:tcW w:w="1476" w:type="dxa"/>
          </w:tcPr>
          <w:p>
            <w:pPr>
              <w:pStyle w:val="258"/>
              <w:ind w:firstLine="420"/>
            </w:pPr>
            <w:r>
              <w:rPr>
                <w:rFonts w:hint="eastAsia"/>
              </w:rPr>
              <w:t>﹟</w:t>
            </w: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过载强度</w:t>
            </w:r>
          </w:p>
        </w:tc>
        <w:tc>
          <w:tcPr>
            <w:tcW w:w="1476" w:type="dxa"/>
          </w:tcPr>
          <w:p>
            <w:pPr>
              <w:pStyle w:val="258"/>
              <w:ind w:firstLine="420"/>
            </w:pP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外观</w:t>
            </w:r>
          </w:p>
        </w:tc>
        <w:tc>
          <w:tcPr>
            <w:tcW w:w="1476" w:type="dxa"/>
          </w:tcPr>
          <w:p>
            <w:pPr>
              <w:pStyle w:val="258"/>
              <w:ind w:firstLine="420"/>
            </w:pPr>
            <w:r>
              <w:rPr>
                <w:rFonts w:hint="eastAsia"/>
              </w:rPr>
              <w:t>﹟</w:t>
            </w: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固有频率</w:t>
            </w:r>
          </w:p>
        </w:tc>
        <w:tc>
          <w:tcPr>
            <w:tcW w:w="1476" w:type="dxa"/>
          </w:tcPr>
          <w:p>
            <w:pPr>
              <w:pStyle w:val="258"/>
              <w:ind w:firstLine="420"/>
            </w:pP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湿度对零点影响</w:t>
            </w:r>
          </w:p>
        </w:tc>
        <w:tc>
          <w:tcPr>
            <w:tcW w:w="1476" w:type="dxa"/>
          </w:tcPr>
          <w:p>
            <w:pPr>
              <w:pStyle w:val="258"/>
              <w:ind w:firstLine="420"/>
            </w:pP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湿度对灵敏度影响</w:t>
            </w:r>
          </w:p>
        </w:tc>
        <w:tc>
          <w:tcPr>
            <w:tcW w:w="1476" w:type="dxa"/>
          </w:tcPr>
          <w:p>
            <w:pPr>
              <w:pStyle w:val="258"/>
              <w:ind w:firstLine="420"/>
            </w:pP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大气压力影响</w:t>
            </w:r>
          </w:p>
        </w:tc>
        <w:tc>
          <w:tcPr>
            <w:tcW w:w="1476" w:type="dxa"/>
          </w:tcPr>
          <w:p>
            <w:pPr>
              <w:pStyle w:val="258"/>
              <w:ind w:firstLine="420"/>
            </w:pP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预热时间</w:t>
            </w:r>
          </w:p>
        </w:tc>
        <w:tc>
          <w:tcPr>
            <w:tcW w:w="1476" w:type="dxa"/>
          </w:tcPr>
          <w:p>
            <w:pPr>
              <w:pStyle w:val="258"/>
              <w:ind w:firstLine="420"/>
            </w:pPr>
          </w:p>
        </w:tc>
        <w:tc>
          <w:tcPr>
            <w:tcW w:w="1635" w:type="dxa"/>
          </w:tcPr>
          <w:p>
            <w:pPr>
              <w:pStyle w:val="258"/>
              <w:ind w:firstLine="420"/>
            </w:pPr>
            <w:r>
              <w:rPr>
                <w:rFonts w:hint="eastAsia"/>
              </w:rPr>
              <w:t>﹟</w:t>
            </w:r>
          </w:p>
        </w:tc>
        <w:tc>
          <w:tcPr>
            <w:tcW w:w="1740" w:type="dxa"/>
          </w:tcPr>
          <w:p>
            <w:pPr>
              <w:pStyle w:val="258"/>
              <w:ind w:firstLine="420"/>
            </w:pPr>
          </w:p>
        </w:tc>
        <w:tc>
          <w:tcPr>
            <w:tcW w:w="1620" w:type="dxa"/>
          </w:tcPr>
          <w:p>
            <w:pPr>
              <w:pStyle w:val="258"/>
              <w:ind w:firstLine="4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8" w:type="dxa"/>
          </w:tcPr>
          <w:p>
            <w:pPr>
              <w:pStyle w:val="258"/>
              <w:ind w:firstLine="420"/>
            </w:pPr>
            <w:r>
              <w:rPr>
                <w:rFonts w:hint="eastAsia"/>
              </w:rPr>
              <w:t>量程稳定性</w:t>
            </w:r>
          </w:p>
        </w:tc>
        <w:tc>
          <w:tcPr>
            <w:tcW w:w="1476" w:type="dxa"/>
          </w:tcPr>
          <w:p>
            <w:pPr>
              <w:pStyle w:val="258"/>
              <w:ind w:firstLine="420"/>
            </w:pPr>
          </w:p>
        </w:tc>
        <w:tc>
          <w:tcPr>
            <w:tcW w:w="1635" w:type="dxa"/>
          </w:tcPr>
          <w:p>
            <w:pPr>
              <w:pStyle w:val="258"/>
              <w:ind w:firstLine="420"/>
            </w:pPr>
            <w:r>
              <w:rPr>
                <w:rFonts w:hint="eastAsia"/>
              </w:rPr>
              <w:t>﹟</w:t>
            </w:r>
          </w:p>
        </w:tc>
        <w:tc>
          <w:tcPr>
            <w:tcW w:w="1740" w:type="dxa"/>
          </w:tcPr>
          <w:p>
            <w:pPr>
              <w:pStyle w:val="258"/>
              <w:ind w:firstLine="420"/>
            </w:pPr>
            <w:r>
              <w:rPr>
                <w:rFonts w:hint="eastAsia"/>
              </w:rPr>
              <w:t>6.2</w:t>
            </w:r>
          </w:p>
        </w:tc>
        <w:tc>
          <w:tcPr>
            <w:tcW w:w="1620" w:type="dxa"/>
          </w:tcPr>
          <w:p>
            <w:pPr>
              <w:pStyle w:val="258"/>
              <w:ind w:firstLine="420"/>
            </w:pPr>
            <w:r>
              <w:rPr>
                <w:rFonts w:hint="eastAsia"/>
              </w:rPr>
              <w:t>8.</w:t>
            </w:r>
          </w:p>
        </w:tc>
      </w:tr>
    </w:tbl>
    <w:p>
      <w:pPr>
        <w:pStyle w:val="258"/>
        <w:ind w:firstLine="420"/>
      </w:pPr>
    </w:p>
    <w:p>
      <w:pPr>
        <w:pStyle w:val="259"/>
        <w:numPr>
          <w:ilvl w:val="0"/>
          <w:numId w:val="0"/>
        </w:numPr>
        <w:spacing w:before="240" w:after="240"/>
        <w:outlineLvl w:val="0"/>
      </w:pPr>
      <w:bookmarkStart w:id="49" w:name="_Toc18331"/>
      <w:r>
        <w:rPr>
          <w:rFonts w:hint="eastAsia"/>
        </w:rPr>
        <w:t>10  标志、包装和储存</w:t>
      </w:r>
      <w:bookmarkEnd w:id="49"/>
    </w:p>
    <w:p>
      <w:pPr>
        <w:pStyle w:val="259"/>
        <w:numPr>
          <w:ilvl w:val="0"/>
          <w:numId w:val="0"/>
        </w:numPr>
        <w:spacing w:before="240" w:after="240"/>
        <w:outlineLvl w:val="0"/>
      </w:pPr>
      <w:bookmarkStart w:id="50" w:name="_Toc20075"/>
      <w:r>
        <w:rPr>
          <w:rFonts w:hint="eastAsia"/>
        </w:rPr>
        <w:t>10.1  外壳及外包装标志</w:t>
      </w:r>
      <w:bookmarkEnd w:id="50"/>
    </w:p>
    <w:p>
      <w:pPr>
        <w:pStyle w:val="258"/>
        <w:ind w:firstLine="0" w:firstLineChars="0"/>
        <w:rPr>
          <w:rFonts w:ascii="黑体" w:hAnsi="黑体" w:eastAsia="黑体" w:cs="黑体"/>
          <w:szCs w:val="21"/>
        </w:rPr>
      </w:pPr>
      <w:r>
        <w:rPr>
          <w:rFonts w:hint="eastAsia" w:ascii="黑体" w:hAnsi="黑体" w:eastAsia="黑体" w:cs="黑体"/>
          <w:szCs w:val="21"/>
        </w:rPr>
        <w:t>10.1.1  外壳标志</w:t>
      </w:r>
    </w:p>
    <w:p>
      <w:pPr>
        <w:pStyle w:val="258"/>
        <w:numPr>
          <w:ilvl w:val="0"/>
          <w:numId w:val="38"/>
        </w:numPr>
        <w:ind w:firstLineChars="0"/>
      </w:pPr>
      <w:r>
        <w:rPr>
          <w:rFonts w:hint="eastAsia"/>
        </w:rPr>
        <w:t>产品名称和型号</w:t>
      </w:r>
    </w:p>
    <w:p>
      <w:pPr>
        <w:pStyle w:val="258"/>
        <w:numPr>
          <w:ilvl w:val="0"/>
          <w:numId w:val="38"/>
        </w:numPr>
        <w:ind w:firstLineChars="0"/>
      </w:pPr>
      <w:r>
        <w:rPr>
          <w:rFonts w:hint="eastAsia"/>
        </w:rPr>
        <w:t>量程范围</w:t>
      </w:r>
    </w:p>
    <w:p>
      <w:pPr>
        <w:pStyle w:val="258"/>
        <w:numPr>
          <w:ilvl w:val="0"/>
          <w:numId w:val="38"/>
        </w:numPr>
        <w:ind w:firstLineChars="0"/>
      </w:pPr>
      <w:r>
        <w:rPr>
          <w:rFonts w:hint="eastAsia"/>
        </w:rPr>
        <w:t>产品编号</w:t>
      </w:r>
    </w:p>
    <w:p>
      <w:pPr>
        <w:pStyle w:val="258"/>
        <w:numPr>
          <w:ilvl w:val="0"/>
          <w:numId w:val="38"/>
        </w:numPr>
        <w:ind w:firstLineChars="0"/>
      </w:pPr>
      <w:r>
        <w:rPr>
          <w:rFonts w:hint="eastAsia"/>
        </w:rPr>
        <w:t>生产日期</w:t>
      </w:r>
    </w:p>
    <w:p>
      <w:pPr>
        <w:pStyle w:val="258"/>
        <w:numPr>
          <w:ilvl w:val="0"/>
          <w:numId w:val="38"/>
        </w:numPr>
        <w:ind w:firstLineChars="0"/>
      </w:pPr>
      <w:r>
        <w:rPr>
          <w:rFonts w:hint="eastAsia"/>
        </w:rPr>
        <w:t>准确度级别</w:t>
      </w:r>
    </w:p>
    <w:p>
      <w:pPr>
        <w:pStyle w:val="258"/>
        <w:numPr>
          <w:ilvl w:val="0"/>
          <w:numId w:val="38"/>
        </w:numPr>
        <w:ind w:firstLineChars="0"/>
      </w:pPr>
      <w:r>
        <w:rPr>
          <w:rFonts w:hint="eastAsia"/>
        </w:rPr>
        <w:t>制造厂商名称</w:t>
      </w:r>
    </w:p>
    <w:p>
      <w:pPr>
        <w:pStyle w:val="258"/>
        <w:ind w:firstLine="420"/>
      </w:pPr>
      <w:r>
        <w:rPr>
          <w:rFonts w:hint="eastAsia"/>
        </w:rPr>
        <w:t>对于产品特小的产品，鉴于尺寸原因可以只标注a；b项。</w:t>
      </w:r>
    </w:p>
    <w:p>
      <w:pPr>
        <w:pStyle w:val="258"/>
        <w:ind w:firstLine="0" w:firstLineChars="0"/>
        <w:rPr>
          <w:rFonts w:ascii="黑体" w:hAnsi="黑体" w:eastAsia="黑体" w:cs="黑体"/>
          <w:szCs w:val="21"/>
        </w:rPr>
      </w:pPr>
      <w:r>
        <w:rPr>
          <w:rFonts w:hint="eastAsia" w:ascii="黑体" w:hAnsi="黑体" w:eastAsia="黑体" w:cs="黑体"/>
          <w:szCs w:val="21"/>
        </w:rPr>
        <w:t>10.1.2  导线尾端标识</w:t>
      </w:r>
    </w:p>
    <w:p>
      <w:pPr>
        <w:pStyle w:val="258"/>
        <w:ind w:firstLine="420"/>
      </w:pPr>
      <w:r>
        <w:rPr>
          <w:rFonts w:hint="eastAsia"/>
        </w:rPr>
        <w:t>一般传感器的连接线按照以下标识，带有接插件的产品尽量按照以下标识进行连接。</w:t>
      </w:r>
    </w:p>
    <w:p>
      <w:pPr>
        <w:pStyle w:val="28"/>
        <w:spacing w:before="120" w:after="120"/>
        <w:jc w:val="center"/>
        <w:rPr>
          <w:rFonts w:hint="eastAsia" w:ascii="黑体" w:hAnsi="黑体" w:eastAsia="黑体" w:cs="黑体"/>
          <w:lang w:val="en-US" w:eastAsia="zh-CN"/>
        </w:rPr>
      </w:pPr>
      <w:r>
        <w:rPr>
          <w:rFonts w:hint="eastAsia" w:ascii="黑体" w:hAnsi="黑体" w:eastAsia="黑体" w:cs="黑体"/>
        </w:rPr>
        <w:t xml:space="preserve">表 </w:t>
      </w:r>
      <w:r>
        <w:rPr>
          <w:rFonts w:hint="eastAsia" w:ascii="黑体" w:hAnsi="黑体" w:eastAsia="黑体" w:cs="黑体"/>
        </w:rPr>
        <w:fldChar w:fldCharType="begin"/>
      </w:r>
      <w:r>
        <w:rPr>
          <w:rFonts w:hint="eastAsia" w:ascii="黑体" w:hAnsi="黑体" w:eastAsia="黑体" w:cs="黑体"/>
        </w:rPr>
        <w:instrText xml:space="preserve"> SEQ 表 \* ARABIC </w:instrText>
      </w:r>
      <w:r>
        <w:rPr>
          <w:rFonts w:hint="eastAsia" w:ascii="黑体" w:hAnsi="黑体" w:eastAsia="黑体" w:cs="黑体"/>
        </w:rPr>
        <w:fldChar w:fldCharType="separate"/>
      </w:r>
      <w:r>
        <w:rPr>
          <w:rFonts w:hint="eastAsia" w:ascii="黑体" w:hAnsi="黑体" w:eastAsia="黑体" w:cs="黑体"/>
        </w:rPr>
        <w:t>4</w:t>
      </w:r>
      <w:r>
        <w:rPr>
          <w:rFonts w:hint="eastAsia" w:ascii="黑体" w:hAnsi="黑体" w:eastAsia="黑体" w:cs="黑体"/>
        </w:rPr>
        <w:fldChar w:fldCharType="end"/>
      </w:r>
      <w:r>
        <w:rPr>
          <w:rFonts w:hint="eastAsia" w:ascii="黑体" w:hAnsi="黑体" w:eastAsia="黑体" w:cs="黑体"/>
          <w:lang w:val="en-US" w:eastAsia="zh-CN"/>
        </w:rPr>
        <w:t xml:space="preserve"> 传感器连接线标识</w:t>
      </w:r>
      <w:bookmarkStart w:id="53" w:name="_GoBack"/>
      <w:bookmarkEnd w:id="53"/>
    </w:p>
    <w:tbl>
      <w:tblPr>
        <w:tblStyle w:val="89"/>
        <w:tblW w:w="8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4"/>
        <w:gridCol w:w="1425"/>
        <w:gridCol w:w="1635"/>
        <w:gridCol w:w="1470"/>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4" w:type="dxa"/>
          </w:tcPr>
          <w:p>
            <w:pPr>
              <w:pStyle w:val="258"/>
              <w:ind w:firstLine="420"/>
            </w:pPr>
            <w:r>
              <w:rPr>
                <w:rFonts w:hint="eastAsia"/>
              </w:rPr>
              <w:t>电气连接</w:t>
            </w:r>
          </w:p>
        </w:tc>
        <w:tc>
          <w:tcPr>
            <w:tcW w:w="1425" w:type="dxa"/>
          </w:tcPr>
          <w:p>
            <w:pPr>
              <w:pStyle w:val="258"/>
              <w:ind w:firstLine="420"/>
            </w:pPr>
            <w:r>
              <w:rPr>
                <w:rFonts w:hint="eastAsia"/>
              </w:rPr>
              <w:t>输入+</w:t>
            </w:r>
          </w:p>
        </w:tc>
        <w:tc>
          <w:tcPr>
            <w:tcW w:w="1635" w:type="dxa"/>
          </w:tcPr>
          <w:p>
            <w:pPr>
              <w:pStyle w:val="258"/>
              <w:ind w:firstLine="420"/>
            </w:pPr>
            <w:r>
              <w:rPr>
                <w:rFonts w:hint="eastAsia"/>
              </w:rPr>
              <w:t>输入—</w:t>
            </w:r>
          </w:p>
        </w:tc>
        <w:tc>
          <w:tcPr>
            <w:tcW w:w="1470" w:type="dxa"/>
          </w:tcPr>
          <w:p>
            <w:pPr>
              <w:pStyle w:val="258"/>
              <w:ind w:firstLine="420"/>
            </w:pPr>
            <w:r>
              <w:rPr>
                <w:rFonts w:hint="eastAsia"/>
              </w:rPr>
              <w:t>输出+</w:t>
            </w:r>
          </w:p>
        </w:tc>
        <w:tc>
          <w:tcPr>
            <w:tcW w:w="1680" w:type="dxa"/>
          </w:tcPr>
          <w:p>
            <w:pPr>
              <w:pStyle w:val="258"/>
              <w:ind w:firstLine="420"/>
            </w:pPr>
            <w:r>
              <w:rPr>
                <w:rFonts w:hint="eastAsia"/>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4" w:type="dxa"/>
          </w:tcPr>
          <w:p>
            <w:pPr>
              <w:pStyle w:val="258"/>
              <w:ind w:firstLine="0" w:firstLineChars="0"/>
            </w:pPr>
            <w:r>
              <w:rPr>
                <w:rFonts w:hint="eastAsia"/>
              </w:rPr>
              <w:t>接插件标识</w:t>
            </w:r>
          </w:p>
        </w:tc>
        <w:tc>
          <w:tcPr>
            <w:tcW w:w="1425" w:type="dxa"/>
          </w:tcPr>
          <w:p>
            <w:pPr>
              <w:pStyle w:val="258"/>
              <w:ind w:firstLine="420"/>
            </w:pPr>
            <w:r>
              <w:rPr>
                <w:rFonts w:hint="eastAsia"/>
              </w:rPr>
              <w:t>1</w:t>
            </w:r>
          </w:p>
        </w:tc>
        <w:tc>
          <w:tcPr>
            <w:tcW w:w="1635" w:type="dxa"/>
          </w:tcPr>
          <w:p>
            <w:pPr>
              <w:pStyle w:val="258"/>
              <w:ind w:firstLine="420"/>
            </w:pPr>
            <w:r>
              <w:rPr>
                <w:rFonts w:hint="eastAsia"/>
              </w:rPr>
              <w:t>3</w:t>
            </w:r>
          </w:p>
        </w:tc>
        <w:tc>
          <w:tcPr>
            <w:tcW w:w="1470" w:type="dxa"/>
          </w:tcPr>
          <w:p>
            <w:pPr>
              <w:pStyle w:val="258"/>
              <w:ind w:firstLine="420"/>
            </w:pPr>
            <w:r>
              <w:rPr>
                <w:rFonts w:hint="eastAsia"/>
              </w:rPr>
              <w:t>2</w:t>
            </w:r>
          </w:p>
        </w:tc>
        <w:tc>
          <w:tcPr>
            <w:tcW w:w="1680" w:type="dxa"/>
          </w:tcPr>
          <w:p>
            <w:pPr>
              <w:pStyle w:val="258"/>
              <w:ind w:firstLine="420"/>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4" w:type="dxa"/>
          </w:tcPr>
          <w:p>
            <w:pPr>
              <w:pStyle w:val="258"/>
              <w:ind w:firstLine="0" w:firstLineChars="0"/>
            </w:pPr>
            <w:r>
              <w:rPr>
                <w:rFonts w:hint="eastAsia"/>
              </w:rPr>
              <w:t>电缆颜色标识</w:t>
            </w:r>
          </w:p>
        </w:tc>
        <w:tc>
          <w:tcPr>
            <w:tcW w:w="1425" w:type="dxa"/>
          </w:tcPr>
          <w:p>
            <w:pPr>
              <w:pStyle w:val="258"/>
              <w:ind w:firstLine="420"/>
            </w:pPr>
            <w:r>
              <w:rPr>
                <w:rFonts w:hint="eastAsia"/>
              </w:rPr>
              <w:t>红色</w:t>
            </w:r>
          </w:p>
        </w:tc>
        <w:tc>
          <w:tcPr>
            <w:tcW w:w="1635" w:type="dxa"/>
          </w:tcPr>
          <w:p>
            <w:pPr>
              <w:pStyle w:val="258"/>
              <w:ind w:firstLine="420"/>
            </w:pPr>
            <w:r>
              <w:rPr>
                <w:rFonts w:hint="eastAsia"/>
              </w:rPr>
              <w:t>黑色</w:t>
            </w:r>
          </w:p>
        </w:tc>
        <w:tc>
          <w:tcPr>
            <w:tcW w:w="1470" w:type="dxa"/>
          </w:tcPr>
          <w:p>
            <w:pPr>
              <w:pStyle w:val="258"/>
              <w:ind w:firstLine="420"/>
            </w:pPr>
            <w:r>
              <w:rPr>
                <w:rFonts w:hint="eastAsia"/>
              </w:rPr>
              <w:t>绿色</w:t>
            </w:r>
          </w:p>
        </w:tc>
        <w:tc>
          <w:tcPr>
            <w:tcW w:w="1680" w:type="dxa"/>
          </w:tcPr>
          <w:p>
            <w:pPr>
              <w:pStyle w:val="258"/>
              <w:ind w:firstLine="420"/>
            </w:pPr>
            <w:r>
              <w:rPr>
                <w:rFonts w:hint="eastAsia"/>
              </w:rPr>
              <w:t>白色</w:t>
            </w:r>
          </w:p>
        </w:tc>
      </w:tr>
    </w:tbl>
    <w:p>
      <w:pPr>
        <w:pStyle w:val="258"/>
        <w:ind w:firstLine="0" w:firstLineChars="0"/>
      </w:pPr>
    </w:p>
    <w:p>
      <w:pPr>
        <w:pStyle w:val="258"/>
        <w:ind w:firstLine="420"/>
      </w:pPr>
      <w:r>
        <w:rPr>
          <w:rFonts w:hint="eastAsia"/>
        </w:rPr>
        <w:t>对于配有变送器或仪表的成套传感器，在传感器的尾线处要注明所配后端仪表编号及连接方式。</w:t>
      </w:r>
    </w:p>
    <w:p>
      <w:pPr>
        <w:pStyle w:val="258"/>
        <w:ind w:firstLine="0" w:firstLineChars="0"/>
        <w:rPr>
          <w:rFonts w:ascii="黑体" w:hAnsi="黑体" w:eastAsia="黑体" w:cs="黑体"/>
          <w:szCs w:val="21"/>
        </w:rPr>
      </w:pPr>
      <w:r>
        <w:rPr>
          <w:rFonts w:hint="eastAsia" w:ascii="黑体" w:hAnsi="黑体" w:eastAsia="黑体" w:cs="黑体"/>
          <w:szCs w:val="21"/>
        </w:rPr>
        <w:t>10.1.3  外包装标识</w:t>
      </w:r>
    </w:p>
    <w:p>
      <w:pPr>
        <w:pStyle w:val="258"/>
        <w:ind w:firstLine="420"/>
      </w:pPr>
      <w:r>
        <w:rPr>
          <w:rFonts w:hint="eastAsia"/>
        </w:rPr>
        <w:t>外包装标识应按照外壳标识的A</w:t>
      </w:r>
      <w:r>
        <w:rPr>
          <w:rFonts w:ascii="Times New Roman"/>
        </w:rPr>
        <w:t>~</w:t>
      </w:r>
      <w:r>
        <w:rPr>
          <w:rFonts w:hint="eastAsia"/>
        </w:rPr>
        <w:t>F项标识。</w:t>
      </w:r>
    </w:p>
    <w:p>
      <w:pPr>
        <w:pStyle w:val="258"/>
        <w:ind w:firstLine="420"/>
      </w:pPr>
      <w:r>
        <w:rPr>
          <w:rFonts w:hint="eastAsia"/>
        </w:rPr>
        <w:t>传感器的包装应符合GB/T 15464的规定。</w:t>
      </w:r>
    </w:p>
    <w:p>
      <w:pPr>
        <w:pStyle w:val="259"/>
        <w:numPr>
          <w:ilvl w:val="0"/>
          <w:numId w:val="0"/>
        </w:numPr>
        <w:spacing w:before="240" w:after="240"/>
        <w:outlineLvl w:val="0"/>
      </w:pPr>
      <w:bookmarkStart w:id="51" w:name="_Toc21923"/>
      <w:r>
        <w:rPr>
          <w:rFonts w:hint="eastAsia"/>
        </w:rPr>
        <w:t>10.2  储存</w:t>
      </w:r>
      <w:bookmarkEnd w:id="51"/>
    </w:p>
    <w:p>
      <w:pPr>
        <w:pStyle w:val="258"/>
        <w:ind w:firstLine="420"/>
        <w:sectPr>
          <w:headerReference r:id="rId14" w:type="first"/>
          <w:footerReference r:id="rId15" w:type="first"/>
          <w:pgSz w:w="11907" w:h="16839"/>
          <w:pgMar w:top="1418" w:right="1134" w:bottom="1134" w:left="1418" w:header="1418" w:footer="1134" w:gutter="0"/>
          <w:pgNumType w:start="1"/>
          <w:cols w:space="425" w:num="1"/>
          <w:docGrid w:linePitch="312" w:charSpace="0"/>
        </w:sectPr>
      </w:pPr>
      <w:r>
        <w:rPr>
          <w:rFonts w:hint="eastAsia"/>
        </w:rPr>
        <w:pict>
          <v:shape id="_x0000_s1051" o:spid="_x0000_s1051" o:spt="32" type="#_x0000_t32" style="position:absolute;left:0pt;flip:y;margin-left:143.55pt;margin-top:45.1pt;height:0.75pt;width:168.75pt;z-index:251670528;mso-width-relative:page;mso-height-relative:page;" o:connectortype="straight" filled="f" coordsize="21600,21600">
            <v:path arrowok="t"/>
            <v:fill on="f" focussize="0,0"/>
            <v:stroke/>
            <v:imagedata o:title=""/>
            <o:lock v:ext="edit"/>
          </v:shape>
        </w:pict>
      </w:r>
      <w:r>
        <w:rPr>
          <w:rFonts w:hint="eastAsia"/>
        </w:rPr>
        <w:t xml:space="preserve">传感器应贮存在温度 </w:t>
      </w:r>
      <w:r>
        <w:rPr>
          <w:rFonts w:hint="eastAsia" w:hAnsi="宋体" w:cs="宋体"/>
          <w:szCs w:val="21"/>
        </w:rPr>
        <w:t>-10℃~55℃</w:t>
      </w:r>
      <w:r>
        <w:rPr>
          <w:rFonts w:hint="eastAsia"/>
        </w:rPr>
        <w:t>，相对湿度不大于 80%的通风室内，周围空气中不含传感器起腐蚀作用的气体。</w:t>
      </w:r>
    </w:p>
    <w:p>
      <w:bookmarkStart w:id="52" w:name="标准索引"/>
      <w:bookmarkEnd w:id="52"/>
    </w:p>
    <w:sectPr>
      <w:pgSz w:w="11907" w:h="16839"/>
      <w:pgMar w:top="1418" w:right="1134" w:bottom="1134" w:left="1418" w:header="1418" w:footer="1134"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Britannic Bold">
    <w:panose1 w:val="020B0903060703020204"/>
    <w:charset w:val="00"/>
    <w:family w:val="swiss"/>
    <w:pitch w:val="default"/>
    <w:sig w:usb0="00000003" w:usb1="00000000" w:usb2="00000000" w:usb3="00000000" w:csb0="20000001" w:csb1="00000000"/>
  </w:font>
  <w:font w:name="华文细黑">
    <w:panose1 w:val="02010600040101010101"/>
    <w:charset w:val="86"/>
    <w:family w:val="auto"/>
    <w:pitch w:val="default"/>
    <w:sig w:usb0="00000287" w:usb1="080F0000" w:usb2="00000000" w:usb3="00000000" w:csb0="0004009F" w:csb1="DFD70000"/>
  </w:font>
  <w:font w:name="Arial Black">
    <w:panose1 w:val="020B0A04020102020204"/>
    <w:charset w:val="00"/>
    <w:family w:val="swiss"/>
    <w:pitch w:val="default"/>
    <w:sig w:usb0="A00002AF" w:usb1="400078FB" w:usb2="00000000" w:usb3="00000000" w:csb0="6000009F" w:csb1="DFD70000"/>
  </w:font>
  <w:font w:name="Arial Unicode MS">
    <w:panose1 w:val="020B0604020202020204"/>
    <w:charset w:val="86"/>
    <w:family w:val="roman"/>
    <w:pitch w:val="default"/>
    <w:sig w:usb0="FFFFFFFF" w:usb1="E9FFFFFF" w:usb2="0000003F" w:usb3="00000000" w:csb0="603F01FF" w:csb1="FFFF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2"/>
      <w:framePr w:wrap="around" w:vAnchor="text" w:hAnchor="margin" w:xAlign="outside" w:y="1"/>
      <w:rPr>
        <w:rStyle w:val="214"/>
      </w:rPr>
    </w:pPr>
    <w:r>
      <w:rPr>
        <w:rStyle w:val="214"/>
      </w:rPr>
      <w:fldChar w:fldCharType="begin"/>
    </w:r>
    <w:r>
      <w:rPr>
        <w:rStyle w:val="214"/>
      </w:rPr>
      <w:instrText xml:space="preserve"> PAGE  </w:instrText>
    </w:r>
    <w:r>
      <w:rPr>
        <w:rStyle w:val="214"/>
      </w:rPr>
      <w:fldChar w:fldCharType="separate"/>
    </w:r>
    <w:r>
      <w:rPr>
        <w:rStyle w:val="214"/>
      </w:rPr>
      <w:t>1</w:t>
    </w:r>
    <w:r>
      <w:rPr>
        <w:rStyle w:val="214"/>
      </w:rPr>
      <w:fldChar w:fldCharType="end"/>
    </w:r>
  </w:p>
  <w:p>
    <w:pPr>
      <w:pStyle w:val="252"/>
      <w:ind w:right="360" w:firstLine="360"/>
      <w:rPr>
        <w:rStyle w:val="2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1"/>
      <w:framePr w:wrap="around" w:vAnchor="text" w:hAnchor="margin" w:xAlign="outside" w:y="1"/>
      <w:rPr>
        <w:rStyle w:val="214"/>
      </w:rPr>
    </w:pPr>
    <w:r>
      <w:rPr>
        <w:rStyle w:val="214"/>
      </w:rPr>
      <w:fldChar w:fldCharType="begin"/>
    </w:r>
    <w:r>
      <w:rPr>
        <w:rStyle w:val="214"/>
      </w:rPr>
      <w:instrText xml:space="preserve"> PAGE  </w:instrText>
    </w:r>
    <w:r>
      <w:rPr>
        <w:rStyle w:val="214"/>
      </w:rPr>
      <w:fldChar w:fldCharType="separate"/>
    </w:r>
    <w:r>
      <w:rPr>
        <w:rStyle w:val="214"/>
      </w:rPr>
      <w:t>IV</w:t>
    </w:r>
    <w:r>
      <w:rPr>
        <w:rStyle w:val="214"/>
      </w:rPr>
      <w:fldChar w:fldCharType="end"/>
    </w:r>
  </w:p>
  <w:p>
    <w:pPr>
      <w:pStyle w:val="251"/>
      <w:ind w:right="360" w:firstLine="360"/>
      <w:rPr>
        <w:rStyle w:val="2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2"/>
      <w:framePr w:wrap="around" w:vAnchor="text" w:hAnchor="margin" w:xAlign="outside" w:y="1"/>
      <w:rPr>
        <w:rStyle w:val="214"/>
      </w:rPr>
    </w:pPr>
    <w:r>
      <w:rPr>
        <w:rStyle w:val="214"/>
      </w:rPr>
      <w:fldChar w:fldCharType="begin"/>
    </w:r>
    <w:r>
      <w:rPr>
        <w:rStyle w:val="214"/>
      </w:rPr>
      <w:instrText xml:space="preserve"> PAGE  </w:instrText>
    </w:r>
    <w:r>
      <w:rPr>
        <w:rStyle w:val="214"/>
      </w:rPr>
      <w:fldChar w:fldCharType="separate"/>
    </w:r>
    <w:r>
      <w:rPr>
        <w:rStyle w:val="214"/>
      </w:rPr>
      <w:t>1</w:t>
    </w:r>
    <w:r>
      <w:rPr>
        <w:rStyle w:val="214"/>
      </w:rPr>
      <w:fldChar w:fldCharType="end"/>
    </w:r>
  </w:p>
  <w:p>
    <w:pPr>
      <w:pStyle w:val="252"/>
      <w:ind w:right="360" w:firstLine="360"/>
      <w:rPr>
        <w:rStyle w:val="21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framePr w:wrap="around" w:vAnchor="text" w:hAnchor="margin" w:xAlign="outside" w:y="1"/>
    </w:pPr>
    <w:r>
      <w:rPr>
        <w:rStyle w:val="214"/>
      </w:rPr>
      <w:fldChar w:fldCharType="begin"/>
    </w:r>
    <w:r>
      <w:rPr>
        <w:rStyle w:val="214"/>
      </w:rPr>
      <w:instrText xml:space="preserve"> PAGE  </w:instrText>
    </w:r>
    <w:r>
      <w:rPr>
        <w:rStyle w:val="214"/>
      </w:rPr>
      <w:fldChar w:fldCharType="separate"/>
    </w:r>
    <w:r>
      <w:rPr>
        <w:rStyle w:val="214"/>
      </w:rPr>
      <w:t>I</w:t>
    </w:r>
    <w:r>
      <w:rPr>
        <w:rStyle w:val="214"/>
      </w:rPr>
      <w:fldChar w:fldCharType="end"/>
    </w:r>
  </w:p>
  <w:p>
    <w:pPr>
      <w:pStyle w:val="5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framePr w:wrap="around" w:vAnchor="text" w:hAnchor="margin" w:xAlign="outside" w:y="1"/>
    </w:pPr>
    <w:r>
      <w:rPr>
        <w:rStyle w:val="214"/>
      </w:rPr>
      <w:fldChar w:fldCharType="begin"/>
    </w:r>
    <w:r>
      <w:rPr>
        <w:rStyle w:val="214"/>
      </w:rPr>
      <w:instrText xml:space="preserve"> PAGE  </w:instrText>
    </w:r>
    <w:r>
      <w:rPr>
        <w:rStyle w:val="214"/>
      </w:rPr>
      <w:fldChar w:fldCharType="separate"/>
    </w:r>
    <w:r>
      <w:rPr>
        <w:rStyle w:val="214"/>
      </w:rPr>
      <w:t>I</w:t>
    </w:r>
    <w:r>
      <w:rPr>
        <w:rStyle w:val="214"/>
      </w:rPr>
      <w:fldChar w:fldCharType="end"/>
    </w:r>
  </w:p>
  <w:p>
    <w:pPr>
      <w:pStyle w:val="5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3"/>
    </w:pPr>
    <w:r>
      <w:rPr>
        <w:rFonts w:hint="eastAsia"/>
      </w:rPr>
      <w:t>T/XXX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4"/>
    </w:pPr>
    <w:r>
      <w:rPr>
        <w:rFonts w:hint="eastAsia"/>
      </w:rPr>
      <w:t>T/CECA 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3"/>
    </w:pPr>
    <w:r>
      <w:rPr>
        <w:rFonts w:hint="eastAsia"/>
      </w:rPr>
      <w:t>T/CECA XXX-XXXX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73D00"/>
    <w:multiLevelType w:val="singleLevel"/>
    <w:tmpl w:val="86E73D00"/>
    <w:lvl w:ilvl="0" w:tentative="0">
      <w:start w:val="1"/>
      <w:numFmt w:val="lowerLetter"/>
      <w:lvlText w:val="%1."/>
      <w:lvlJc w:val="left"/>
      <w:pPr>
        <w:tabs>
          <w:tab w:val="left" w:pos="840"/>
        </w:tabs>
        <w:ind w:left="1265" w:hanging="425"/>
      </w:pPr>
      <w:rPr>
        <w:rFonts w:hint="default"/>
      </w:rPr>
    </w:lvl>
  </w:abstractNum>
  <w:abstractNum w:abstractNumId="1">
    <w:nsid w:val="A1124BC6"/>
    <w:multiLevelType w:val="singleLevel"/>
    <w:tmpl w:val="A1124BC6"/>
    <w:lvl w:ilvl="0" w:tentative="0">
      <w:start w:val="1"/>
      <w:numFmt w:val="lowerLetter"/>
      <w:lvlText w:val="%1."/>
      <w:lvlJc w:val="left"/>
      <w:pPr>
        <w:tabs>
          <w:tab w:val="left" w:pos="420"/>
        </w:tabs>
        <w:ind w:left="845" w:hanging="425"/>
      </w:pPr>
      <w:rPr>
        <w:rFonts w:hint="default"/>
      </w:rPr>
    </w:lvl>
  </w:abstractNum>
  <w:abstractNum w:abstractNumId="2">
    <w:nsid w:val="AA5E4948"/>
    <w:multiLevelType w:val="singleLevel"/>
    <w:tmpl w:val="AA5E4948"/>
    <w:lvl w:ilvl="0" w:tentative="0">
      <w:start w:val="1"/>
      <w:numFmt w:val="lowerLetter"/>
      <w:lvlText w:val="%1."/>
      <w:lvlJc w:val="left"/>
      <w:pPr>
        <w:tabs>
          <w:tab w:val="left" w:pos="420"/>
        </w:tabs>
        <w:ind w:left="845" w:hanging="425"/>
      </w:pPr>
      <w:rPr>
        <w:rFonts w:hint="default"/>
      </w:rPr>
    </w:lvl>
  </w:abstractNum>
  <w:abstractNum w:abstractNumId="3">
    <w:nsid w:val="BE0B93C4"/>
    <w:multiLevelType w:val="singleLevel"/>
    <w:tmpl w:val="BE0B93C4"/>
    <w:lvl w:ilvl="0" w:tentative="0">
      <w:start w:val="1"/>
      <w:numFmt w:val="lowerLetter"/>
      <w:lvlText w:val="%1."/>
      <w:lvlJc w:val="left"/>
      <w:pPr>
        <w:tabs>
          <w:tab w:val="left" w:pos="420"/>
        </w:tabs>
        <w:ind w:left="845" w:hanging="425"/>
      </w:pPr>
      <w:rPr>
        <w:rFonts w:hint="default"/>
      </w:rPr>
    </w:lvl>
  </w:abstractNum>
  <w:abstractNum w:abstractNumId="4">
    <w:nsid w:val="DEE0F671"/>
    <w:multiLevelType w:val="singleLevel"/>
    <w:tmpl w:val="DEE0F671"/>
    <w:lvl w:ilvl="0" w:tentative="0">
      <w:start w:val="1"/>
      <w:numFmt w:val="lowerLetter"/>
      <w:lvlText w:val="%1."/>
      <w:lvlJc w:val="left"/>
      <w:pPr>
        <w:tabs>
          <w:tab w:val="left" w:pos="420"/>
        </w:tabs>
        <w:ind w:left="845" w:hanging="425"/>
      </w:pPr>
      <w:rPr>
        <w:rFonts w:hint="default"/>
      </w:rPr>
    </w:lvl>
  </w:abstractNum>
  <w:abstractNum w:abstractNumId="5">
    <w:nsid w:val="F7554394"/>
    <w:multiLevelType w:val="singleLevel"/>
    <w:tmpl w:val="F7554394"/>
    <w:lvl w:ilvl="0" w:tentative="0">
      <w:start w:val="1"/>
      <w:numFmt w:val="lowerLetter"/>
      <w:lvlText w:val="%1."/>
      <w:lvlJc w:val="left"/>
      <w:pPr>
        <w:tabs>
          <w:tab w:val="left" w:pos="420"/>
        </w:tabs>
        <w:ind w:left="845" w:hanging="425"/>
      </w:pPr>
      <w:rPr>
        <w:rFonts w:hint="default"/>
      </w:rPr>
    </w:lvl>
  </w:abstractNum>
  <w:abstractNum w:abstractNumId="6">
    <w:nsid w:val="F8CBAC85"/>
    <w:multiLevelType w:val="singleLevel"/>
    <w:tmpl w:val="F8CBAC85"/>
    <w:lvl w:ilvl="0" w:tentative="0">
      <w:start w:val="1"/>
      <w:numFmt w:val="lowerLetter"/>
      <w:lvlText w:val="%1."/>
      <w:lvlJc w:val="left"/>
      <w:pPr>
        <w:tabs>
          <w:tab w:val="left" w:pos="420"/>
        </w:tabs>
        <w:ind w:left="845" w:hanging="425"/>
      </w:pPr>
      <w:rPr>
        <w:rFonts w:hint="default"/>
      </w:rPr>
    </w:lvl>
  </w:abstractNum>
  <w:abstractNum w:abstractNumId="7">
    <w:nsid w:val="FCD83A40"/>
    <w:multiLevelType w:val="singleLevel"/>
    <w:tmpl w:val="FCD83A40"/>
    <w:lvl w:ilvl="0" w:tentative="0">
      <w:start w:val="1"/>
      <w:numFmt w:val="lowerLetter"/>
      <w:lvlText w:val="%1."/>
      <w:lvlJc w:val="left"/>
      <w:pPr>
        <w:tabs>
          <w:tab w:val="left" w:pos="420"/>
        </w:tabs>
        <w:ind w:left="845" w:hanging="425"/>
      </w:pPr>
      <w:rPr>
        <w:rFonts w:hint="default"/>
      </w:rPr>
    </w:lvl>
  </w:abstractNum>
  <w:abstractNum w:abstractNumId="8">
    <w:nsid w:val="FFFFFF7C"/>
    <w:multiLevelType w:val="singleLevel"/>
    <w:tmpl w:val="FFFFFF7C"/>
    <w:lvl w:ilvl="0" w:tentative="0">
      <w:start w:val="1"/>
      <w:numFmt w:val="decimal"/>
      <w:pStyle w:val="67"/>
      <w:lvlText w:val="%1."/>
      <w:lvlJc w:val="left"/>
      <w:pPr>
        <w:tabs>
          <w:tab w:val="left" w:pos="2040"/>
        </w:tabs>
        <w:ind w:left="2040" w:leftChars="800" w:hanging="360" w:hangingChars="200"/>
      </w:pPr>
    </w:lvl>
  </w:abstractNum>
  <w:abstractNum w:abstractNumId="9">
    <w:nsid w:val="FFFFFF7D"/>
    <w:multiLevelType w:val="singleLevel"/>
    <w:tmpl w:val="FFFFFF7D"/>
    <w:lvl w:ilvl="0" w:tentative="0">
      <w:start w:val="1"/>
      <w:numFmt w:val="decimal"/>
      <w:pStyle w:val="51"/>
      <w:lvlText w:val="%1."/>
      <w:lvlJc w:val="left"/>
      <w:pPr>
        <w:tabs>
          <w:tab w:val="left" w:pos="1620"/>
        </w:tabs>
        <w:ind w:left="1620" w:leftChars="600" w:hanging="360" w:hangingChars="200"/>
      </w:pPr>
    </w:lvl>
  </w:abstractNum>
  <w:abstractNum w:abstractNumId="10">
    <w:nsid w:val="FFFFFF7E"/>
    <w:multiLevelType w:val="singleLevel"/>
    <w:tmpl w:val="FFFFFF7E"/>
    <w:lvl w:ilvl="0" w:tentative="0">
      <w:start w:val="1"/>
      <w:numFmt w:val="decimal"/>
      <w:pStyle w:val="42"/>
      <w:lvlText w:val="%1."/>
      <w:lvlJc w:val="left"/>
      <w:pPr>
        <w:tabs>
          <w:tab w:val="left" w:pos="1200"/>
        </w:tabs>
        <w:ind w:left="1200" w:leftChars="400" w:hanging="360" w:hangingChars="200"/>
      </w:pPr>
    </w:lvl>
  </w:abstractNum>
  <w:abstractNum w:abstractNumId="11">
    <w:nsid w:val="FFFFFF7F"/>
    <w:multiLevelType w:val="singleLevel"/>
    <w:tmpl w:val="FFFFFF7F"/>
    <w:lvl w:ilvl="0" w:tentative="0">
      <w:start w:val="1"/>
      <w:numFmt w:val="decimal"/>
      <w:pStyle w:val="20"/>
      <w:lvlText w:val="%1."/>
      <w:lvlJc w:val="left"/>
      <w:pPr>
        <w:tabs>
          <w:tab w:val="left" w:pos="780"/>
        </w:tabs>
        <w:ind w:left="780" w:leftChars="200" w:hanging="360" w:hangingChars="200"/>
      </w:pPr>
    </w:lvl>
  </w:abstractNum>
  <w:abstractNum w:abstractNumId="12">
    <w:nsid w:val="FFFFFF80"/>
    <w:multiLevelType w:val="singleLevel"/>
    <w:tmpl w:val="FFFFFF80"/>
    <w:lvl w:ilvl="0" w:tentative="0">
      <w:start w:val="1"/>
      <w:numFmt w:val="bullet"/>
      <w:pStyle w:val="50"/>
      <w:lvlText w:val=""/>
      <w:lvlJc w:val="left"/>
      <w:pPr>
        <w:tabs>
          <w:tab w:val="left" w:pos="2040"/>
        </w:tabs>
        <w:ind w:left="2040" w:leftChars="800" w:hanging="360" w:hangingChars="200"/>
      </w:pPr>
      <w:rPr>
        <w:rFonts w:hint="default" w:ascii="Wingdings" w:hAnsi="Wingdings"/>
      </w:rPr>
    </w:lvl>
  </w:abstractNum>
  <w:abstractNum w:abstractNumId="13">
    <w:nsid w:val="FFFFFF81"/>
    <w:multiLevelType w:val="singleLevel"/>
    <w:tmpl w:val="FFFFFF81"/>
    <w:lvl w:ilvl="0" w:tentative="0">
      <w:start w:val="1"/>
      <w:numFmt w:val="bullet"/>
      <w:pStyle w:val="23"/>
      <w:lvlText w:val=""/>
      <w:lvlJc w:val="left"/>
      <w:pPr>
        <w:tabs>
          <w:tab w:val="left" w:pos="1620"/>
        </w:tabs>
        <w:ind w:left="1620" w:leftChars="600" w:hanging="360" w:hangingChars="200"/>
      </w:pPr>
      <w:rPr>
        <w:rFonts w:hint="default" w:ascii="Wingdings" w:hAnsi="Wingdings"/>
      </w:rPr>
    </w:lvl>
  </w:abstractNum>
  <w:abstractNum w:abstractNumId="14">
    <w:nsid w:val="FFFFFF82"/>
    <w:multiLevelType w:val="singleLevel"/>
    <w:tmpl w:val="FFFFFF82"/>
    <w:lvl w:ilvl="0" w:tentative="0">
      <w:start w:val="1"/>
      <w:numFmt w:val="bullet"/>
      <w:pStyle w:val="39"/>
      <w:lvlText w:val=""/>
      <w:lvlJc w:val="left"/>
      <w:pPr>
        <w:tabs>
          <w:tab w:val="left" w:pos="1200"/>
        </w:tabs>
        <w:ind w:left="1200" w:leftChars="400" w:hanging="360" w:hangingChars="200"/>
      </w:pPr>
      <w:rPr>
        <w:rFonts w:hint="default" w:ascii="Wingdings" w:hAnsi="Wingdings"/>
      </w:rPr>
    </w:lvl>
  </w:abstractNum>
  <w:abstractNum w:abstractNumId="15">
    <w:nsid w:val="FFFFFF83"/>
    <w:multiLevelType w:val="singleLevel"/>
    <w:tmpl w:val="FFFFFF83"/>
    <w:lvl w:ilvl="0" w:tentative="0">
      <w:start w:val="1"/>
      <w:numFmt w:val="bullet"/>
      <w:pStyle w:val="46"/>
      <w:lvlText w:val=""/>
      <w:lvlJc w:val="left"/>
      <w:pPr>
        <w:tabs>
          <w:tab w:val="left" w:pos="780"/>
        </w:tabs>
        <w:ind w:left="780" w:leftChars="200" w:hanging="360" w:hangingChars="200"/>
      </w:pPr>
      <w:rPr>
        <w:rFonts w:hint="default" w:ascii="Wingdings" w:hAnsi="Wingdings"/>
      </w:rPr>
    </w:lvl>
  </w:abstractNum>
  <w:abstractNum w:abstractNumId="16">
    <w:nsid w:val="FFFFFF88"/>
    <w:multiLevelType w:val="singleLevel"/>
    <w:tmpl w:val="FFFFFF88"/>
    <w:lvl w:ilvl="0" w:tentative="0">
      <w:start w:val="1"/>
      <w:numFmt w:val="decimal"/>
      <w:pStyle w:val="26"/>
      <w:lvlText w:val="%1."/>
      <w:lvlJc w:val="left"/>
      <w:pPr>
        <w:tabs>
          <w:tab w:val="left" w:pos="360"/>
        </w:tabs>
        <w:ind w:left="360" w:hanging="360" w:hangingChars="200"/>
      </w:pPr>
    </w:lvl>
  </w:abstractNum>
  <w:abstractNum w:abstractNumId="17">
    <w:nsid w:val="FFFFFF89"/>
    <w:multiLevelType w:val="singleLevel"/>
    <w:tmpl w:val="FFFFFF89"/>
    <w:lvl w:ilvl="0" w:tentative="0">
      <w:start w:val="1"/>
      <w:numFmt w:val="bullet"/>
      <w:pStyle w:val="30"/>
      <w:lvlText w:val=""/>
      <w:lvlJc w:val="left"/>
      <w:pPr>
        <w:tabs>
          <w:tab w:val="left" w:pos="360"/>
        </w:tabs>
        <w:ind w:left="360" w:hanging="360" w:hangingChars="200"/>
      </w:pPr>
      <w:rPr>
        <w:rFonts w:hint="default" w:ascii="Wingdings" w:hAnsi="Wingdings"/>
      </w:rPr>
    </w:lvl>
  </w:abstractNum>
  <w:abstractNum w:abstractNumId="18">
    <w:nsid w:val="079102AD"/>
    <w:multiLevelType w:val="multilevel"/>
    <w:tmpl w:val="079102AD"/>
    <w:lvl w:ilvl="0" w:tentative="0">
      <w:start w:val="1"/>
      <w:numFmt w:val="decimal"/>
      <w:pStyle w:val="304"/>
      <w:suff w:val="nothing"/>
      <w:lvlText w:val="注%1："/>
      <w:lvlJc w:val="left"/>
      <w:pPr>
        <w:ind w:left="811" w:hanging="448"/>
      </w:pPr>
      <w:rPr>
        <w:rFonts w:ascii="黑体" w:hAnsi="黑体" w:eastAsia="黑体" w:cs="Times New Roman"/>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9">
    <w:nsid w:val="09227E31"/>
    <w:multiLevelType w:val="multilevel"/>
    <w:tmpl w:val="09227E31"/>
    <w:lvl w:ilvl="0" w:tentative="0">
      <w:start w:val="1"/>
      <w:numFmt w:val="none"/>
      <w:suff w:val="nothing"/>
      <w:lvlText w:val=""/>
      <w:lvlJc w:val="left"/>
      <w:pPr>
        <w:ind w:left="0" w:firstLine="0"/>
      </w:pPr>
      <w:rPr>
        <w:rFonts w:hint="eastAsia" w:ascii="黑体" w:hAnsi="Times New Roman" w:eastAsia="黑体"/>
        <w:b/>
        <w:i w:val="0"/>
        <w:sz w:val="21"/>
      </w:rPr>
    </w:lvl>
    <w:lvl w:ilvl="1" w:tentative="0">
      <w:start w:val="1"/>
      <w:numFmt w:val="decimal"/>
      <w:pStyle w:val="301"/>
      <w:suff w:val="nothing"/>
      <w:lvlText w:val="表%2　"/>
      <w:lvlJc w:val="left"/>
      <w:pPr>
        <w:ind w:left="0" w:firstLine="0"/>
      </w:pPr>
      <w:rPr>
        <w:rFonts w:hint="eastAsia" w:ascii="黑体" w:hAnsi="Times New Roman" w:eastAsia="黑体"/>
        <w:b w:val="0"/>
        <w:i w:val="0"/>
        <w:caps w:val="0"/>
        <w:strike w:val="0"/>
        <w:dstrike w:val="0"/>
        <w:snapToGrid w:val="0"/>
        <w:vanish w:val="0"/>
        <w:kern w:val="0"/>
        <w:sz w:val="21"/>
        <w:szCs w:val="21"/>
        <w:u w:val="none"/>
        <w:vertAlign w:val="baseline"/>
      </w:rPr>
    </w:lvl>
    <w:lvl w:ilvl="2" w:tentative="0">
      <w:start w:val="1"/>
      <w:numFmt w:val="none"/>
      <w:pStyle w:val="317"/>
      <w:suff w:val="nothing"/>
      <w:lvlText w:val="%1表%2　"/>
      <w:lvlJc w:val="left"/>
      <w:pPr>
        <w:ind w:left="0" w:firstLine="0"/>
      </w:pPr>
      <w:rPr>
        <w:rFonts w:hint="eastAsia" w:ascii="黑体" w:hAnsi="黑体" w:eastAsia="黑体" w:cs="Times New Roman"/>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3969"/>
        </w:tabs>
        <w:ind w:left="3969" w:hanging="1418"/>
      </w:pPr>
      <w:rPr>
        <w:rFonts w:hint="eastAsia"/>
      </w:rPr>
    </w:lvl>
    <w:lvl w:ilvl="8" w:tentative="0">
      <w:start w:val="1"/>
      <w:numFmt w:val="decimal"/>
      <w:lvlText w:val="%1.%2.%3.%4.%5.%6.%7.%8.%9"/>
      <w:lvlJc w:val="left"/>
      <w:pPr>
        <w:tabs>
          <w:tab w:val="left" w:pos="4677"/>
        </w:tabs>
        <w:ind w:left="4677" w:hanging="1700"/>
      </w:pPr>
      <w:rPr>
        <w:rFonts w:hint="eastAsia"/>
      </w:rPr>
    </w:lvl>
  </w:abstractNum>
  <w:abstractNum w:abstractNumId="20">
    <w:nsid w:val="0AE367E9"/>
    <w:multiLevelType w:val="multilevel"/>
    <w:tmpl w:val="0AE367E9"/>
    <w:lvl w:ilvl="0" w:tentative="0">
      <w:start w:val="1"/>
      <w:numFmt w:val="none"/>
      <w:pStyle w:val="292"/>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21">
    <w:nsid w:val="0D46713A"/>
    <w:multiLevelType w:val="multilevel"/>
    <w:tmpl w:val="0D46713A"/>
    <w:lvl w:ilvl="0" w:tentative="0">
      <w:start w:val="1"/>
      <w:numFmt w:val="bullet"/>
      <w:pStyle w:val="326"/>
      <w:lvlText w:val=""/>
      <w:lvlJc w:val="left"/>
      <w:pPr>
        <w:ind w:left="206" w:hanging="420"/>
      </w:pPr>
      <w:rPr>
        <w:rFonts w:hint="default" w:ascii="Wingdings" w:hAnsi="Wingdings"/>
      </w:rPr>
    </w:lvl>
    <w:lvl w:ilvl="1" w:tentative="0">
      <w:start w:val="1"/>
      <w:numFmt w:val="bullet"/>
      <w:lvlText w:val=""/>
      <w:lvlJc w:val="left"/>
      <w:pPr>
        <w:ind w:left="626" w:hanging="420"/>
      </w:pPr>
      <w:rPr>
        <w:rFonts w:hint="default" w:ascii="Wingdings" w:hAnsi="Wingdings"/>
      </w:rPr>
    </w:lvl>
    <w:lvl w:ilvl="2" w:tentative="0">
      <w:start w:val="1"/>
      <w:numFmt w:val="bullet"/>
      <w:lvlText w:val=""/>
      <w:lvlJc w:val="left"/>
      <w:pPr>
        <w:ind w:left="1046" w:hanging="420"/>
      </w:pPr>
      <w:rPr>
        <w:rFonts w:hint="default" w:ascii="Wingdings" w:hAnsi="Wingdings"/>
      </w:rPr>
    </w:lvl>
    <w:lvl w:ilvl="3" w:tentative="0">
      <w:start w:val="1"/>
      <w:numFmt w:val="bullet"/>
      <w:lvlText w:val=""/>
      <w:lvlJc w:val="left"/>
      <w:pPr>
        <w:ind w:left="1466" w:hanging="420"/>
      </w:pPr>
      <w:rPr>
        <w:rFonts w:hint="default" w:ascii="Wingdings" w:hAnsi="Wingdings"/>
      </w:rPr>
    </w:lvl>
    <w:lvl w:ilvl="4" w:tentative="0">
      <w:start w:val="1"/>
      <w:numFmt w:val="bullet"/>
      <w:lvlText w:val=""/>
      <w:lvlJc w:val="left"/>
      <w:pPr>
        <w:ind w:left="1886" w:hanging="420"/>
      </w:pPr>
      <w:rPr>
        <w:rFonts w:hint="default" w:ascii="Wingdings" w:hAnsi="Wingdings"/>
      </w:rPr>
    </w:lvl>
    <w:lvl w:ilvl="5" w:tentative="0">
      <w:start w:val="1"/>
      <w:numFmt w:val="bullet"/>
      <w:lvlText w:val=""/>
      <w:lvlJc w:val="left"/>
      <w:pPr>
        <w:ind w:left="2306" w:hanging="420"/>
      </w:pPr>
      <w:rPr>
        <w:rFonts w:hint="default" w:ascii="Wingdings" w:hAnsi="Wingdings"/>
      </w:rPr>
    </w:lvl>
    <w:lvl w:ilvl="6" w:tentative="0">
      <w:start w:val="1"/>
      <w:numFmt w:val="bullet"/>
      <w:lvlText w:val=""/>
      <w:lvlJc w:val="left"/>
      <w:pPr>
        <w:ind w:left="2726" w:hanging="420"/>
      </w:pPr>
      <w:rPr>
        <w:rFonts w:hint="default" w:ascii="Wingdings" w:hAnsi="Wingdings"/>
      </w:rPr>
    </w:lvl>
    <w:lvl w:ilvl="7" w:tentative="0">
      <w:start w:val="1"/>
      <w:numFmt w:val="bullet"/>
      <w:lvlText w:val=""/>
      <w:lvlJc w:val="left"/>
      <w:pPr>
        <w:ind w:left="3146" w:hanging="420"/>
      </w:pPr>
      <w:rPr>
        <w:rFonts w:hint="default" w:ascii="Wingdings" w:hAnsi="Wingdings"/>
      </w:rPr>
    </w:lvl>
    <w:lvl w:ilvl="8" w:tentative="0">
      <w:start w:val="1"/>
      <w:numFmt w:val="bullet"/>
      <w:lvlText w:val=""/>
      <w:lvlJc w:val="left"/>
      <w:pPr>
        <w:ind w:left="3566" w:hanging="420"/>
      </w:pPr>
      <w:rPr>
        <w:rFonts w:hint="default" w:ascii="Wingdings" w:hAnsi="Wingdings"/>
      </w:rPr>
    </w:lvl>
  </w:abstractNum>
  <w:abstractNum w:abstractNumId="22">
    <w:nsid w:val="1FC91163"/>
    <w:multiLevelType w:val="multilevel"/>
    <w:tmpl w:val="1FC91163"/>
    <w:lvl w:ilvl="0" w:tentative="0">
      <w:start w:val="1"/>
      <w:numFmt w:val="decimal"/>
      <w:pStyle w:val="259"/>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60"/>
      <w:suff w:val="nothing"/>
      <w:lvlText w:val="%1.%2　"/>
      <w:lvlJc w:val="left"/>
      <w:pPr>
        <w:ind w:left="0"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pStyle w:val="261"/>
      <w:suff w:val="nothing"/>
      <w:lvlText w:val="%1.%2.%3　"/>
      <w:lvlJc w:val="left"/>
      <w:pPr>
        <w:ind w:left="0" w:firstLine="0"/>
      </w:pPr>
      <w:rPr>
        <w:rFonts w:hint="eastAsia" w:ascii="黑体" w:hAnsi="Times New Roman" w:eastAsia="黑体"/>
        <w:b w:val="0"/>
        <w:i w:val="0"/>
        <w:sz w:val="21"/>
      </w:rPr>
    </w:lvl>
    <w:lvl w:ilvl="3" w:tentative="0">
      <w:start w:val="1"/>
      <w:numFmt w:val="decimal"/>
      <w:pStyle w:val="290"/>
      <w:suff w:val="nothing"/>
      <w:lvlText w:val="%1.%2.%3.%4　"/>
      <w:lvlJc w:val="left"/>
      <w:pPr>
        <w:ind w:left="0" w:firstLine="0"/>
      </w:pPr>
      <w:rPr>
        <w:rFonts w:hint="eastAsia" w:ascii="黑体" w:hAnsi="Times New Roman" w:eastAsia="黑体"/>
        <w:b w:val="0"/>
        <w:i w:val="0"/>
        <w:sz w:val="21"/>
      </w:rPr>
    </w:lvl>
    <w:lvl w:ilvl="4" w:tentative="0">
      <w:start w:val="1"/>
      <w:numFmt w:val="decimal"/>
      <w:pStyle w:val="295"/>
      <w:suff w:val="nothing"/>
      <w:lvlText w:val="%1.%2.%3.%4.%5　"/>
      <w:lvlJc w:val="left"/>
      <w:pPr>
        <w:ind w:left="0" w:firstLine="0"/>
      </w:pPr>
      <w:rPr>
        <w:rFonts w:hint="eastAsia" w:ascii="黑体" w:hAnsi="Times New Roman" w:eastAsia="黑体"/>
        <w:b w:val="0"/>
        <w:i w:val="0"/>
        <w:sz w:val="21"/>
      </w:rPr>
    </w:lvl>
    <w:lvl w:ilvl="5" w:tentative="0">
      <w:start w:val="1"/>
      <w:numFmt w:val="decimal"/>
      <w:pStyle w:val="300"/>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3">
    <w:nsid w:val="2A8F7113"/>
    <w:multiLevelType w:val="multilevel"/>
    <w:tmpl w:val="2A8F7113"/>
    <w:lvl w:ilvl="0" w:tentative="0">
      <w:start w:val="1"/>
      <w:numFmt w:val="upperLetter"/>
      <w:pStyle w:val="350"/>
      <w:suff w:val="space"/>
      <w:lvlText w:val="%1"/>
      <w:lvlJc w:val="left"/>
      <w:pPr>
        <w:ind w:left="0" w:firstLine="0"/>
      </w:pPr>
      <w:rPr>
        <w:rFonts w:hint="eastAsia"/>
        <w:color w:val="FFFFFF" w:themeColor="background1"/>
        <w:sz w:val="2"/>
      </w:rPr>
    </w:lvl>
    <w:lvl w:ilvl="1" w:tentative="0">
      <w:start w:val="1"/>
      <w:numFmt w:val="decimal"/>
      <w:pStyle w:val="281"/>
      <w:suff w:val="nothing"/>
      <w:lvlText w:val="图%1.%2　"/>
      <w:lvlJc w:val="left"/>
      <w:pPr>
        <w:ind w:left="0" w:firstLine="0"/>
      </w:pPr>
      <w:rPr>
        <w:rFonts w:hint="eastAsia" w:eastAsia="黑体"/>
        <w:b w:val="0"/>
        <w:i w:val="0"/>
        <w:sz w:val="21"/>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24">
    <w:nsid w:val="3325F228"/>
    <w:multiLevelType w:val="singleLevel"/>
    <w:tmpl w:val="3325F228"/>
    <w:lvl w:ilvl="0" w:tentative="0">
      <w:start w:val="1"/>
      <w:numFmt w:val="lowerLetter"/>
      <w:lvlText w:val="%1."/>
      <w:lvlJc w:val="left"/>
      <w:pPr>
        <w:tabs>
          <w:tab w:val="left" w:pos="420"/>
        </w:tabs>
        <w:ind w:left="845" w:hanging="425"/>
      </w:pPr>
      <w:rPr>
        <w:rFonts w:hint="default"/>
      </w:rPr>
    </w:lvl>
  </w:abstractNum>
  <w:abstractNum w:abstractNumId="25">
    <w:nsid w:val="34431F99"/>
    <w:multiLevelType w:val="multilevel"/>
    <w:tmpl w:val="34431F99"/>
    <w:lvl w:ilvl="0" w:tentative="0">
      <w:start w:val="1"/>
      <w:numFmt w:val="upperLetter"/>
      <w:pStyle w:val="511"/>
      <w:lvlText w:val="%1"/>
      <w:lvlJc w:val="left"/>
      <w:pPr>
        <w:ind w:left="0" w:firstLine="0"/>
      </w:pPr>
      <w:rPr>
        <w:rFonts w:hint="eastAsia"/>
        <w:color w:val="FFFFFF" w:themeColor="background1"/>
        <w:sz w:val="2"/>
      </w:rPr>
    </w:lvl>
    <w:lvl w:ilvl="1" w:tentative="0">
      <w:start w:val="1"/>
      <w:numFmt w:val="decimal"/>
      <w:pStyle w:val="512"/>
      <w:lvlText w:val="(%1.%2)"/>
      <w:lvlJc w:val="left"/>
      <w:pPr>
        <w:ind w:left="0" w:firstLine="0"/>
      </w:pPr>
      <w:rPr>
        <w:rFonts w:hAnsi="Times New Roman"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6">
    <w:nsid w:val="41A64E98"/>
    <w:multiLevelType w:val="multilevel"/>
    <w:tmpl w:val="41A64E98"/>
    <w:lvl w:ilvl="0" w:tentative="0">
      <w:start w:val="1"/>
      <w:numFmt w:val="decimal"/>
      <w:pStyle w:val="306"/>
      <w:lvlText w:val="0.%1"/>
      <w:lvlJc w:val="left"/>
      <w:pPr>
        <w:tabs>
          <w:tab w:val="left" w:pos="360"/>
        </w:tabs>
        <w:ind w:left="0" w:firstLine="0"/>
      </w:pPr>
      <w:rPr>
        <w:rFonts w:hint="eastAsia" w:ascii="黑体" w:hAnsi="Times New Roman" w:eastAsia="黑体"/>
        <w:b w:val="0"/>
        <w:i w:val="0"/>
        <w:sz w:val="21"/>
      </w:rPr>
    </w:lvl>
    <w:lvl w:ilvl="1" w:tentative="0">
      <w:start w:val="1"/>
      <w:numFmt w:val="decimal"/>
      <w:pStyle w:val="347"/>
      <w:lvlText w:val="0.%1.%2"/>
      <w:lvlJc w:val="left"/>
      <w:pPr>
        <w:tabs>
          <w:tab w:val="left" w:pos="720"/>
        </w:tabs>
        <w:ind w:left="0" w:firstLine="0"/>
      </w:pPr>
      <w:rPr>
        <w:rFonts w:hint="eastAsia" w:ascii="黑体" w:hAnsi="Times New Roman" w:eastAsia="黑体"/>
        <w:b w:val="0"/>
        <w:i w:val="0"/>
        <w:sz w:val="21"/>
      </w:rPr>
    </w:lvl>
    <w:lvl w:ilvl="2" w:tentative="0">
      <w:start w:val="1"/>
      <w:numFmt w:val="decimal"/>
      <w:lvlText w:val="0.%2.%3  "/>
      <w:lvlJc w:val="left"/>
      <w:pPr>
        <w:tabs>
          <w:tab w:val="left" w:pos="-31680"/>
        </w:tabs>
        <w:ind w:left="-32767" w:firstLine="0"/>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7">
    <w:nsid w:val="44C50F90"/>
    <w:multiLevelType w:val="multilevel"/>
    <w:tmpl w:val="44C50F90"/>
    <w:lvl w:ilvl="0" w:tentative="0">
      <w:start w:val="1"/>
      <w:numFmt w:val="lowerLetter"/>
      <w:pStyle w:val="305"/>
      <w:lvlText w:val="%1)"/>
      <w:lvlJc w:val="left"/>
      <w:pPr>
        <w:tabs>
          <w:tab w:val="left" w:pos="840"/>
        </w:tabs>
        <w:ind w:left="839" w:hanging="419"/>
      </w:pPr>
      <w:rPr>
        <w:rFonts w:hint="eastAsia" w:ascii="宋体" w:eastAsia="宋体"/>
        <w:b w:val="0"/>
        <w:i w:val="0"/>
        <w:sz w:val="21"/>
        <w:szCs w:val="21"/>
      </w:rPr>
    </w:lvl>
    <w:lvl w:ilvl="1" w:tentative="0">
      <w:start w:val="1"/>
      <w:numFmt w:val="decimal"/>
      <w:pStyle w:val="294"/>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28">
    <w:nsid w:val="4B733A5F"/>
    <w:multiLevelType w:val="multilevel"/>
    <w:tmpl w:val="4B733A5F"/>
    <w:lvl w:ilvl="0" w:tentative="0">
      <w:start w:val="1"/>
      <w:numFmt w:val="decimal"/>
      <w:pStyle w:val="307"/>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29">
    <w:nsid w:val="4C06B940"/>
    <w:multiLevelType w:val="singleLevel"/>
    <w:tmpl w:val="4C06B940"/>
    <w:lvl w:ilvl="0" w:tentative="0">
      <w:start w:val="1"/>
      <w:numFmt w:val="lowerLetter"/>
      <w:lvlText w:val="%1."/>
      <w:lvlJc w:val="left"/>
      <w:pPr>
        <w:tabs>
          <w:tab w:val="left" w:pos="420"/>
        </w:tabs>
        <w:ind w:left="845" w:hanging="425"/>
      </w:pPr>
      <w:rPr>
        <w:rFonts w:hint="default"/>
      </w:rPr>
    </w:lvl>
  </w:abstractNum>
  <w:abstractNum w:abstractNumId="30">
    <w:nsid w:val="55E02EF4"/>
    <w:multiLevelType w:val="multilevel"/>
    <w:tmpl w:val="55E02EF4"/>
    <w:lvl w:ilvl="0" w:tentative="0">
      <w:start w:val="1"/>
      <w:numFmt w:val="decimal"/>
      <w:pStyle w:val="302"/>
      <w:lvlText w:val="图%1"/>
      <w:lvlJc w:val="left"/>
      <w:pPr>
        <w:tabs>
          <w:tab w:val="left" w:pos="360"/>
        </w:tabs>
        <w:ind w:left="0" w:firstLine="0"/>
      </w:pPr>
      <w:rPr>
        <w:rFonts w:hint="eastAsia" w:ascii="黑体" w:eastAsia="黑体"/>
        <w:b w:val="0"/>
        <w:i w:val="0"/>
        <w:sz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5B7E3733"/>
    <w:multiLevelType w:val="multilevel"/>
    <w:tmpl w:val="5B7E3733"/>
    <w:lvl w:ilvl="0" w:tentative="0">
      <w:start w:val="1"/>
      <w:numFmt w:val="decimal"/>
      <w:pStyle w:val="296"/>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2">
    <w:nsid w:val="60B55DC2"/>
    <w:multiLevelType w:val="multilevel"/>
    <w:tmpl w:val="60B55DC2"/>
    <w:lvl w:ilvl="0" w:tentative="0">
      <w:start w:val="1"/>
      <w:numFmt w:val="upperLetter"/>
      <w:pStyle w:val="349"/>
      <w:lvlText w:val="%1"/>
      <w:lvlJc w:val="left"/>
      <w:pPr>
        <w:tabs>
          <w:tab w:val="left" w:pos="0"/>
        </w:tabs>
        <w:ind w:left="0" w:firstLine="0"/>
      </w:pPr>
      <w:rPr>
        <w:rFonts w:hint="eastAsia"/>
        <w:color w:val="FFFFFF" w:themeColor="background1"/>
        <w:sz w:val="2"/>
      </w:rPr>
    </w:lvl>
    <w:lvl w:ilvl="1" w:tentative="0">
      <w:start w:val="1"/>
      <w:numFmt w:val="decimal"/>
      <w:pStyle w:val="275"/>
      <w:suff w:val="nothing"/>
      <w:lvlText w:val="表%1.%2　"/>
      <w:lvlJc w:val="left"/>
      <w:pPr>
        <w:ind w:left="0" w:firstLine="0"/>
      </w:pPr>
      <w:rPr>
        <w:rFonts w:hint="eastAsia" w:ascii="黑体" w:hAnsi="黑体" w:eastAsia="黑体"/>
        <w:b w:val="0"/>
        <w:i w:val="0"/>
        <w:caps w:val="0"/>
        <w:strike w:val="0"/>
        <w:dstrike w:val="0"/>
        <w:snapToGrid w:val="0"/>
        <w:vanish w:val="0"/>
        <w:kern w:val="0"/>
        <w:sz w:val="21"/>
        <w:vertAlign w:val="baseline"/>
      </w:rPr>
    </w:lvl>
    <w:lvl w:ilvl="2" w:tentative="0">
      <w:start w:val="1"/>
      <w:numFmt w:val="none"/>
      <w:pStyle w:val="318"/>
      <w:suff w:val="nothing"/>
      <w:lvlText w:val="表%1.%2　"/>
      <w:lvlJc w:val="left"/>
      <w:pPr>
        <w:ind w:left="0" w:firstLine="0"/>
      </w:pPr>
      <w:rPr>
        <w:rFonts w:hint="eastAsia" w:ascii="黑体" w:hAnsi="黑体" w:eastAsia="黑体"/>
        <w:b w:val="0"/>
        <w:i w:val="0"/>
        <w:sz w:val="21"/>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3">
    <w:nsid w:val="657D3FBC"/>
    <w:multiLevelType w:val="multilevel"/>
    <w:tmpl w:val="657D3FBC"/>
    <w:lvl w:ilvl="0" w:tentative="0">
      <w:start w:val="1"/>
      <w:numFmt w:val="upperLetter"/>
      <w:pStyle w:val="274"/>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276"/>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277"/>
      <w:suff w:val="nothing"/>
      <w:lvlText w:val="%1.%2.%3　"/>
      <w:lvlJc w:val="left"/>
      <w:pPr>
        <w:ind w:left="0" w:firstLine="0"/>
      </w:pPr>
      <w:rPr>
        <w:rFonts w:hint="eastAsia" w:ascii="黑体" w:hAnsi="Times New Roman" w:eastAsia="黑体"/>
        <w:b w:val="0"/>
        <w:i w:val="0"/>
        <w:sz w:val="21"/>
      </w:rPr>
    </w:lvl>
    <w:lvl w:ilvl="3" w:tentative="0">
      <w:start w:val="1"/>
      <w:numFmt w:val="decimal"/>
      <w:pStyle w:val="278"/>
      <w:suff w:val="nothing"/>
      <w:lvlText w:val="%1.%2.%3.%4　"/>
      <w:lvlJc w:val="left"/>
      <w:pPr>
        <w:ind w:left="0" w:firstLine="0"/>
      </w:pPr>
      <w:rPr>
        <w:rFonts w:hint="eastAsia" w:ascii="黑体" w:hAnsi="Times New Roman" w:eastAsia="黑体"/>
        <w:b w:val="0"/>
        <w:i w:val="0"/>
        <w:sz w:val="21"/>
      </w:rPr>
    </w:lvl>
    <w:lvl w:ilvl="4" w:tentative="0">
      <w:start w:val="1"/>
      <w:numFmt w:val="decimal"/>
      <w:pStyle w:val="279"/>
      <w:suff w:val="nothing"/>
      <w:lvlText w:val="%1.%2.%3.%4.%5　"/>
      <w:lvlJc w:val="left"/>
      <w:pPr>
        <w:ind w:left="0" w:firstLine="0"/>
      </w:pPr>
      <w:rPr>
        <w:rFonts w:hint="eastAsia" w:ascii="黑体" w:hAnsi="Times New Roman" w:eastAsia="黑体"/>
        <w:b w:val="0"/>
        <w:i w:val="0"/>
        <w:sz w:val="21"/>
      </w:rPr>
    </w:lvl>
    <w:lvl w:ilvl="5" w:tentative="0">
      <w:start w:val="1"/>
      <w:numFmt w:val="decimal"/>
      <w:pStyle w:val="280"/>
      <w:suff w:val="nothing"/>
      <w:lvlText w:val="%1.%2.%3.%4.%5.%6　"/>
      <w:lvlJc w:val="left"/>
      <w:pPr>
        <w:ind w:left="0" w:firstLine="0"/>
      </w:pPr>
      <w:rPr>
        <w:rFonts w:ascii="黑体" w:hAnsi="黑体" w:eastAsia="黑体"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6" w:tentative="0">
      <w:start w:val="1"/>
      <w:numFmt w:val="decimal"/>
      <w:pStyle w:val="282"/>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4">
    <w:nsid w:val="6DBF04F4"/>
    <w:multiLevelType w:val="multilevel"/>
    <w:tmpl w:val="6DBF04F4"/>
    <w:lvl w:ilvl="0" w:tentative="0">
      <w:start w:val="1"/>
      <w:numFmt w:val="none"/>
      <w:pStyle w:val="303"/>
      <w:suff w:val="nothing"/>
      <w:lvlText w:val="%1注："/>
      <w:lvlJc w:val="left"/>
      <w:pPr>
        <w:ind w:left="726" w:hanging="363"/>
      </w:pPr>
      <w:rPr>
        <w:rFonts w:hint="eastAsia" w:ascii="黑体" w:hAnsi="Times New Roman"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5">
    <w:nsid w:val="716D4EDF"/>
    <w:multiLevelType w:val="singleLevel"/>
    <w:tmpl w:val="716D4EDF"/>
    <w:lvl w:ilvl="0" w:tentative="0">
      <w:start w:val="1"/>
      <w:numFmt w:val="lowerLetter"/>
      <w:lvlText w:val="%1."/>
      <w:lvlJc w:val="left"/>
      <w:pPr>
        <w:tabs>
          <w:tab w:val="left" w:pos="420"/>
        </w:tabs>
        <w:ind w:left="845" w:hanging="425"/>
      </w:pPr>
      <w:rPr>
        <w:rFonts w:hint="default"/>
      </w:rPr>
    </w:lvl>
  </w:abstractNum>
  <w:abstractNum w:abstractNumId="36">
    <w:nsid w:val="763A6836"/>
    <w:multiLevelType w:val="multilevel"/>
    <w:tmpl w:val="763A6836"/>
    <w:lvl w:ilvl="0" w:tentative="0">
      <w:start w:val="1"/>
      <w:numFmt w:val="none"/>
      <w:suff w:val="nothing"/>
      <w:lvlText w:val=""/>
      <w:lvlJc w:val="left"/>
      <w:pPr>
        <w:ind w:left="0" w:firstLine="0"/>
      </w:pPr>
      <w:rPr>
        <w:rFonts w:hint="eastAsia" w:ascii="黑体" w:hAnsi="Times New Roman" w:eastAsia="黑体"/>
        <w:b/>
        <w:i w:val="0"/>
        <w:sz w:val="28"/>
      </w:rPr>
    </w:lvl>
    <w:lvl w:ilvl="1" w:tentative="0">
      <w:start w:val="1"/>
      <w:numFmt w:val="decimal"/>
      <w:pStyle w:val="308"/>
      <w:suff w:val="nothing"/>
      <w:lvlText w:val="%1%2 "/>
      <w:lvlJc w:val="left"/>
      <w:pPr>
        <w:ind w:left="0" w:firstLine="0"/>
      </w:pPr>
      <w:rPr>
        <w:rFonts w:hint="eastAsia" w:ascii="黑体" w:hAnsi="Times New Roman" w:eastAsia="黑体"/>
        <w:b/>
        <w:i w:val="0"/>
        <w:sz w:val="28"/>
      </w:rPr>
    </w:lvl>
    <w:lvl w:ilvl="2" w:tentative="0">
      <w:start w:val="1"/>
      <w:numFmt w:val="decimal"/>
      <w:pStyle w:val="309"/>
      <w:suff w:val="nothing"/>
      <w:lvlText w:val="%1%2.%3　"/>
      <w:lvlJc w:val="left"/>
      <w:pPr>
        <w:ind w:left="0" w:firstLine="0"/>
      </w:pPr>
      <w:rPr>
        <w:rFonts w:hint="eastAsia" w:ascii="黑体" w:hAnsi="Times New Roman" w:eastAsia="黑体"/>
        <w:b/>
        <w:i w:val="0"/>
        <w:sz w:val="21"/>
      </w:rPr>
    </w:lvl>
    <w:lvl w:ilvl="3" w:tentative="0">
      <w:start w:val="1"/>
      <w:numFmt w:val="decimal"/>
      <w:pStyle w:val="310"/>
      <w:suff w:val="nothing"/>
      <w:lvlText w:val="%1%2.%3.%4　"/>
      <w:lvlJc w:val="left"/>
      <w:pPr>
        <w:ind w:left="0" w:firstLine="0"/>
      </w:pPr>
      <w:rPr>
        <w:rFonts w:hint="eastAsia" w:ascii="黑体" w:hAnsi="Times New Roman" w:eastAsia="黑体"/>
        <w:b/>
        <w:i w:val="0"/>
        <w:sz w:val="21"/>
      </w:rPr>
    </w:lvl>
    <w:lvl w:ilvl="4" w:tentative="0">
      <w:start w:val="1"/>
      <w:numFmt w:val="decimal"/>
      <w:pStyle w:val="311"/>
      <w:suff w:val="nothing"/>
      <w:lvlText w:val="表%1%2.%3.%4-%5 "/>
      <w:lvlJc w:val="left"/>
      <w:pPr>
        <w:ind w:left="0" w:firstLine="0"/>
      </w:pPr>
      <w:rPr>
        <w:rFonts w:hint="eastAsia" w:ascii="黑体" w:hAnsi="Times New Roman" w:eastAsia="黑体"/>
        <w:b/>
        <w:i w:val="0"/>
        <w:sz w:val="21"/>
      </w:rPr>
    </w:lvl>
    <w:lvl w:ilvl="5" w:tentative="0">
      <w:start w:val="1"/>
      <w:numFmt w:val="decimal"/>
      <w:lvlRestart w:val="4"/>
      <w:pStyle w:val="312"/>
      <w:suff w:val="nothing"/>
      <w:lvlText w:val="%1图%2.%3.%4-%6 "/>
      <w:lvlJc w:val="left"/>
      <w:pPr>
        <w:ind w:left="0" w:firstLine="0"/>
      </w:pPr>
      <w:rPr>
        <w:rFonts w:hint="eastAsia" w:ascii="黑体" w:hAnsi="Times New Roman" w:eastAsia="黑体"/>
        <w:b/>
        <w:i w:val="0"/>
        <w:sz w:val="21"/>
      </w:rPr>
    </w:lvl>
    <w:lvl w:ilvl="6" w:tentative="0">
      <w:start w:val="1"/>
      <w:numFmt w:val="decimal"/>
      <w:lvlRestart w:val="4"/>
      <w:pStyle w:val="313"/>
      <w:suff w:val="nothing"/>
      <w:lvlText w:val="(%2.%3.%4-%7)"/>
      <w:lvlJc w:val="center"/>
      <w:pPr>
        <w:ind w:left="288" w:firstLine="288"/>
      </w:pPr>
      <w:rPr>
        <w:rFonts w:hint="eastAsia" w:ascii="黑体" w:hAnsi="Times New Roman" w:eastAsia="黑体"/>
        <w:b/>
        <w:i w:val="0"/>
        <w:sz w:val="21"/>
      </w:rPr>
    </w:lvl>
    <w:lvl w:ilvl="7" w:tentative="0">
      <w:start w:val="1"/>
      <w:numFmt w:val="decimal"/>
      <w:lvlRestart w:val="2"/>
      <w:pStyle w:val="315"/>
      <w:lvlText w:val="    %1%8"/>
      <w:lvlJc w:val="left"/>
      <w:pPr>
        <w:tabs>
          <w:tab w:val="left" w:pos="720"/>
        </w:tabs>
        <w:ind w:left="0" w:firstLine="0"/>
      </w:pPr>
      <w:rPr>
        <w:rFonts w:hint="eastAsia" w:ascii="黑体" w:eastAsia="黑体"/>
        <w:b/>
        <w:i w:val="0"/>
        <w:sz w:val="21"/>
      </w:rPr>
    </w:lvl>
    <w:lvl w:ilvl="8" w:tentative="0">
      <w:start w:val="1"/>
      <w:numFmt w:val="decimal"/>
      <w:lvlRestart w:val="2"/>
      <w:pStyle w:val="314"/>
      <w:lvlText w:val="%2.0.%9"/>
      <w:lvlJc w:val="left"/>
      <w:pPr>
        <w:tabs>
          <w:tab w:val="left" w:pos="720"/>
        </w:tabs>
        <w:ind w:left="0" w:firstLine="0"/>
      </w:pPr>
      <w:rPr>
        <w:rFonts w:hint="eastAsia" w:ascii="黑体" w:hAnsi="华文细黑" w:eastAsia="黑体"/>
        <w:b/>
        <w:i w:val="0"/>
        <w:sz w:val="21"/>
      </w:rPr>
    </w:lvl>
  </w:abstractNum>
  <w:abstractNum w:abstractNumId="37">
    <w:nsid w:val="76933334"/>
    <w:multiLevelType w:val="multilevel"/>
    <w:tmpl w:val="76933334"/>
    <w:lvl w:ilvl="0" w:tentative="0">
      <w:start w:val="1"/>
      <w:numFmt w:val="none"/>
      <w:pStyle w:val="285"/>
      <w:lvlText w:val="%1——"/>
      <w:lvlJc w:val="left"/>
      <w:pPr>
        <w:tabs>
          <w:tab w:val="left" w:pos="1140"/>
        </w:tabs>
        <w:ind w:left="840" w:hanging="420"/>
      </w:pPr>
      <w:rPr>
        <w:rFonts w:hint="eastAsia" w:ascii="黑体" w:hAnsi="黑体" w:eastAsia="黑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1"/>
  </w:num>
  <w:num w:numId="2">
    <w:abstractNumId w:val="13"/>
  </w:num>
  <w:num w:numId="3">
    <w:abstractNumId w:val="16"/>
  </w:num>
  <w:num w:numId="4">
    <w:abstractNumId w:val="17"/>
  </w:num>
  <w:num w:numId="5">
    <w:abstractNumId w:val="14"/>
  </w:num>
  <w:num w:numId="6">
    <w:abstractNumId w:val="10"/>
  </w:num>
  <w:num w:numId="7">
    <w:abstractNumId w:val="15"/>
  </w:num>
  <w:num w:numId="8">
    <w:abstractNumId w:val="12"/>
  </w:num>
  <w:num w:numId="9">
    <w:abstractNumId w:val="9"/>
  </w:num>
  <w:num w:numId="10">
    <w:abstractNumId w:val="8"/>
  </w:num>
  <w:num w:numId="11">
    <w:abstractNumId w:val="22"/>
  </w:num>
  <w:num w:numId="12">
    <w:abstractNumId w:val="33"/>
  </w:num>
  <w:num w:numId="13">
    <w:abstractNumId w:val="32"/>
  </w:num>
  <w:num w:numId="14">
    <w:abstractNumId w:val="23"/>
  </w:num>
  <w:num w:numId="15">
    <w:abstractNumId w:val="37"/>
  </w:num>
  <w:num w:numId="16">
    <w:abstractNumId w:val="20"/>
  </w:num>
  <w:num w:numId="17">
    <w:abstractNumId w:val="27"/>
  </w:num>
  <w:num w:numId="18">
    <w:abstractNumId w:val="31"/>
  </w:num>
  <w:num w:numId="19">
    <w:abstractNumId w:val="19"/>
  </w:num>
  <w:num w:numId="20">
    <w:abstractNumId w:val="30"/>
  </w:num>
  <w:num w:numId="21">
    <w:abstractNumId w:val="34"/>
  </w:num>
  <w:num w:numId="22">
    <w:abstractNumId w:val="18"/>
  </w:num>
  <w:num w:numId="23">
    <w:abstractNumId w:val="26"/>
  </w:num>
  <w:num w:numId="24">
    <w:abstractNumId w:val="28"/>
  </w:num>
  <w:num w:numId="25">
    <w:abstractNumId w:val="36"/>
  </w:num>
  <w:num w:numId="26">
    <w:abstractNumId w:val="21"/>
  </w:num>
  <w:num w:numId="27">
    <w:abstractNumId w:val="25"/>
  </w:num>
  <w:num w:numId="28">
    <w:abstractNumId w:val="24"/>
  </w:num>
  <w:num w:numId="29">
    <w:abstractNumId w:val="1"/>
  </w:num>
  <w:num w:numId="30">
    <w:abstractNumId w:val="0"/>
  </w:num>
  <w:num w:numId="31">
    <w:abstractNumId w:val="6"/>
  </w:num>
  <w:num w:numId="32">
    <w:abstractNumId w:val="4"/>
  </w:num>
  <w:num w:numId="33">
    <w:abstractNumId w:val="29"/>
  </w:num>
  <w:num w:numId="34">
    <w:abstractNumId w:val="5"/>
  </w:num>
  <w:num w:numId="35">
    <w:abstractNumId w:val="3"/>
  </w:num>
  <w:num w:numId="36">
    <w:abstractNumId w:val="7"/>
  </w:num>
  <w:num w:numId="37">
    <w:abstractNumId w:val="2"/>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mirrorMargins w:val="1"/>
  <w:bordersDoNotSurroundHeader w:val="1"/>
  <w:bordersDoNotSurroundFooter w:val="1"/>
  <w:attachedTemplate r:id="rId1"/>
  <w:trackRevisions w:val="1"/>
  <w:documentProtection w:enforcement="0"/>
  <w:defaultTabStop w:val="210"/>
  <w:evenAndOddHeaders w:val="1"/>
  <w:drawingGridHorizontalSpacing w:val="21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57FA782B"/>
    <w:rsid w:val="00006548"/>
    <w:rsid w:val="00014B38"/>
    <w:rsid w:val="00027BD3"/>
    <w:rsid w:val="00031EEE"/>
    <w:rsid w:val="00036B39"/>
    <w:rsid w:val="000372EA"/>
    <w:rsid w:val="00040BBF"/>
    <w:rsid w:val="00043421"/>
    <w:rsid w:val="00050E91"/>
    <w:rsid w:val="00053FB5"/>
    <w:rsid w:val="000662F8"/>
    <w:rsid w:val="00075DD9"/>
    <w:rsid w:val="00076F59"/>
    <w:rsid w:val="0009271F"/>
    <w:rsid w:val="0009648F"/>
    <w:rsid w:val="000A568D"/>
    <w:rsid w:val="000A6E5F"/>
    <w:rsid w:val="000B3E7E"/>
    <w:rsid w:val="000B6461"/>
    <w:rsid w:val="000B6ECB"/>
    <w:rsid w:val="000C21DC"/>
    <w:rsid w:val="000C2EFF"/>
    <w:rsid w:val="000D2D03"/>
    <w:rsid w:val="000E2B29"/>
    <w:rsid w:val="000E7B1D"/>
    <w:rsid w:val="000F1341"/>
    <w:rsid w:val="00122943"/>
    <w:rsid w:val="00123BF9"/>
    <w:rsid w:val="00127602"/>
    <w:rsid w:val="00144633"/>
    <w:rsid w:val="001517CF"/>
    <w:rsid w:val="00163A42"/>
    <w:rsid w:val="00163B52"/>
    <w:rsid w:val="00164C6D"/>
    <w:rsid w:val="00170B1F"/>
    <w:rsid w:val="00172236"/>
    <w:rsid w:val="001748CC"/>
    <w:rsid w:val="0017737E"/>
    <w:rsid w:val="001830DE"/>
    <w:rsid w:val="001A562A"/>
    <w:rsid w:val="001A5BF9"/>
    <w:rsid w:val="001B5B39"/>
    <w:rsid w:val="001C2054"/>
    <w:rsid w:val="001D5AA4"/>
    <w:rsid w:val="001D71BA"/>
    <w:rsid w:val="001E4D0C"/>
    <w:rsid w:val="001F0E09"/>
    <w:rsid w:val="001F724D"/>
    <w:rsid w:val="00216264"/>
    <w:rsid w:val="002221FD"/>
    <w:rsid w:val="00227E52"/>
    <w:rsid w:val="002310FD"/>
    <w:rsid w:val="00235CB0"/>
    <w:rsid w:val="00247E6D"/>
    <w:rsid w:val="00267674"/>
    <w:rsid w:val="00277D91"/>
    <w:rsid w:val="00282FBE"/>
    <w:rsid w:val="00287FD8"/>
    <w:rsid w:val="002917C0"/>
    <w:rsid w:val="002A3BE2"/>
    <w:rsid w:val="002A4DD0"/>
    <w:rsid w:val="002A6B18"/>
    <w:rsid w:val="002B778D"/>
    <w:rsid w:val="002C6C4A"/>
    <w:rsid w:val="002E08C1"/>
    <w:rsid w:val="002E5F3F"/>
    <w:rsid w:val="002F1862"/>
    <w:rsid w:val="00303CA5"/>
    <w:rsid w:val="00316CBA"/>
    <w:rsid w:val="00324802"/>
    <w:rsid w:val="00337CA1"/>
    <w:rsid w:val="00366B99"/>
    <w:rsid w:val="00397925"/>
    <w:rsid w:val="003A4F7B"/>
    <w:rsid w:val="003B65E2"/>
    <w:rsid w:val="003C44DC"/>
    <w:rsid w:val="003C4B92"/>
    <w:rsid w:val="003C5C82"/>
    <w:rsid w:val="003D636C"/>
    <w:rsid w:val="003E1936"/>
    <w:rsid w:val="003E7CE2"/>
    <w:rsid w:val="003F2DA8"/>
    <w:rsid w:val="003F5A4B"/>
    <w:rsid w:val="003F603C"/>
    <w:rsid w:val="003F764E"/>
    <w:rsid w:val="00405B77"/>
    <w:rsid w:val="00406CC1"/>
    <w:rsid w:val="0041207A"/>
    <w:rsid w:val="00416259"/>
    <w:rsid w:val="00436ECC"/>
    <w:rsid w:val="004414E6"/>
    <w:rsid w:val="00447DDB"/>
    <w:rsid w:val="004548A9"/>
    <w:rsid w:val="004619AC"/>
    <w:rsid w:val="0046209B"/>
    <w:rsid w:val="00463A10"/>
    <w:rsid w:val="00465B7B"/>
    <w:rsid w:val="00466FF2"/>
    <w:rsid w:val="00467339"/>
    <w:rsid w:val="004826C9"/>
    <w:rsid w:val="0048668C"/>
    <w:rsid w:val="00490088"/>
    <w:rsid w:val="004A3243"/>
    <w:rsid w:val="004D0182"/>
    <w:rsid w:val="0050545B"/>
    <w:rsid w:val="005134E3"/>
    <w:rsid w:val="00515AC9"/>
    <w:rsid w:val="005175BF"/>
    <w:rsid w:val="00517D40"/>
    <w:rsid w:val="00520DEA"/>
    <w:rsid w:val="00521E61"/>
    <w:rsid w:val="005272AE"/>
    <w:rsid w:val="005322CC"/>
    <w:rsid w:val="00532D32"/>
    <w:rsid w:val="0053303D"/>
    <w:rsid w:val="00534928"/>
    <w:rsid w:val="00562526"/>
    <w:rsid w:val="00573966"/>
    <w:rsid w:val="00573CAA"/>
    <w:rsid w:val="005835E3"/>
    <w:rsid w:val="00596BBE"/>
    <w:rsid w:val="005A35D5"/>
    <w:rsid w:val="005A3DFB"/>
    <w:rsid w:val="005A406C"/>
    <w:rsid w:val="005D203A"/>
    <w:rsid w:val="005D5966"/>
    <w:rsid w:val="00601445"/>
    <w:rsid w:val="00611BD0"/>
    <w:rsid w:val="0061695B"/>
    <w:rsid w:val="00630366"/>
    <w:rsid w:val="00630EC5"/>
    <w:rsid w:val="0065094C"/>
    <w:rsid w:val="00673E9E"/>
    <w:rsid w:val="00674639"/>
    <w:rsid w:val="00677E34"/>
    <w:rsid w:val="00680454"/>
    <w:rsid w:val="00681844"/>
    <w:rsid w:val="00695CBF"/>
    <w:rsid w:val="006A01D7"/>
    <w:rsid w:val="006B643E"/>
    <w:rsid w:val="006C541E"/>
    <w:rsid w:val="006C55A6"/>
    <w:rsid w:val="006D12A2"/>
    <w:rsid w:val="006D6D2B"/>
    <w:rsid w:val="006E740A"/>
    <w:rsid w:val="006E7E4F"/>
    <w:rsid w:val="006F1FF9"/>
    <w:rsid w:val="00705323"/>
    <w:rsid w:val="007064A5"/>
    <w:rsid w:val="007141B1"/>
    <w:rsid w:val="0071490A"/>
    <w:rsid w:val="00715BD0"/>
    <w:rsid w:val="00727842"/>
    <w:rsid w:val="00743CC7"/>
    <w:rsid w:val="0074732A"/>
    <w:rsid w:val="00767B2F"/>
    <w:rsid w:val="00773A5E"/>
    <w:rsid w:val="00776408"/>
    <w:rsid w:val="0078233D"/>
    <w:rsid w:val="00783F27"/>
    <w:rsid w:val="00792DBE"/>
    <w:rsid w:val="00795E45"/>
    <w:rsid w:val="007D2FAA"/>
    <w:rsid w:val="007D57EF"/>
    <w:rsid w:val="007E0206"/>
    <w:rsid w:val="007E3F4F"/>
    <w:rsid w:val="007F69B9"/>
    <w:rsid w:val="0080585B"/>
    <w:rsid w:val="00811C33"/>
    <w:rsid w:val="00846D16"/>
    <w:rsid w:val="00852FD6"/>
    <w:rsid w:val="00854E15"/>
    <w:rsid w:val="00862997"/>
    <w:rsid w:val="0086798F"/>
    <w:rsid w:val="008708FD"/>
    <w:rsid w:val="008817A2"/>
    <w:rsid w:val="008950F1"/>
    <w:rsid w:val="008A579D"/>
    <w:rsid w:val="008B1D59"/>
    <w:rsid w:val="008C0296"/>
    <w:rsid w:val="008C5347"/>
    <w:rsid w:val="008D2560"/>
    <w:rsid w:val="008D383F"/>
    <w:rsid w:val="008E1AE0"/>
    <w:rsid w:val="008E351F"/>
    <w:rsid w:val="00901DA3"/>
    <w:rsid w:val="0091784D"/>
    <w:rsid w:val="00917E12"/>
    <w:rsid w:val="009535DF"/>
    <w:rsid w:val="0095659D"/>
    <w:rsid w:val="009676B1"/>
    <w:rsid w:val="009721AF"/>
    <w:rsid w:val="00995610"/>
    <w:rsid w:val="009A2C2B"/>
    <w:rsid w:val="009C0704"/>
    <w:rsid w:val="009C682F"/>
    <w:rsid w:val="009D19E4"/>
    <w:rsid w:val="009D5DE1"/>
    <w:rsid w:val="009E0625"/>
    <w:rsid w:val="009E723F"/>
    <w:rsid w:val="009F7CDF"/>
    <w:rsid w:val="00A329C9"/>
    <w:rsid w:val="00A342E2"/>
    <w:rsid w:val="00A35C5B"/>
    <w:rsid w:val="00A40CF5"/>
    <w:rsid w:val="00A470A7"/>
    <w:rsid w:val="00A473CC"/>
    <w:rsid w:val="00A832D8"/>
    <w:rsid w:val="00A863E0"/>
    <w:rsid w:val="00A87239"/>
    <w:rsid w:val="00A94542"/>
    <w:rsid w:val="00AA4903"/>
    <w:rsid w:val="00AA4BDA"/>
    <w:rsid w:val="00AB12B4"/>
    <w:rsid w:val="00AC06BB"/>
    <w:rsid w:val="00AC3ACC"/>
    <w:rsid w:val="00AD7ECC"/>
    <w:rsid w:val="00AE108D"/>
    <w:rsid w:val="00AE3FF9"/>
    <w:rsid w:val="00AE547B"/>
    <w:rsid w:val="00AF2B0D"/>
    <w:rsid w:val="00AF2DD6"/>
    <w:rsid w:val="00B01D8B"/>
    <w:rsid w:val="00B0338D"/>
    <w:rsid w:val="00B0682B"/>
    <w:rsid w:val="00B06B22"/>
    <w:rsid w:val="00B06F9F"/>
    <w:rsid w:val="00B13E76"/>
    <w:rsid w:val="00B20330"/>
    <w:rsid w:val="00B226E1"/>
    <w:rsid w:val="00B23075"/>
    <w:rsid w:val="00B37C0E"/>
    <w:rsid w:val="00B454CA"/>
    <w:rsid w:val="00B55871"/>
    <w:rsid w:val="00B565EB"/>
    <w:rsid w:val="00B614B1"/>
    <w:rsid w:val="00B65901"/>
    <w:rsid w:val="00B74D02"/>
    <w:rsid w:val="00B807AF"/>
    <w:rsid w:val="00B90349"/>
    <w:rsid w:val="00BC6C4C"/>
    <w:rsid w:val="00BE027D"/>
    <w:rsid w:val="00BE0B15"/>
    <w:rsid w:val="00BF3DB8"/>
    <w:rsid w:val="00BF533F"/>
    <w:rsid w:val="00C12F1C"/>
    <w:rsid w:val="00C22264"/>
    <w:rsid w:val="00C231D9"/>
    <w:rsid w:val="00C26FF1"/>
    <w:rsid w:val="00C7294C"/>
    <w:rsid w:val="00C7721B"/>
    <w:rsid w:val="00C80B64"/>
    <w:rsid w:val="00C825D9"/>
    <w:rsid w:val="00C82AE6"/>
    <w:rsid w:val="00CA1496"/>
    <w:rsid w:val="00CA612B"/>
    <w:rsid w:val="00CA6A4E"/>
    <w:rsid w:val="00CB5BB7"/>
    <w:rsid w:val="00CC19EC"/>
    <w:rsid w:val="00CE0378"/>
    <w:rsid w:val="00CE5965"/>
    <w:rsid w:val="00CF740D"/>
    <w:rsid w:val="00D05193"/>
    <w:rsid w:val="00D10F52"/>
    <w:rsid w:val="00D20260"/>
    <w:rsid w:val="00D32102"/>
    <w:rsid w:val="00D679FB"/>
    <w:rsid w:val="00D77681"/>
    <w:rsid w:val="00DA3105"/>
    <w:rsid w:val="00DC300E"/>
    <w:rsid w:val="00DC5920"/>
    <w:rsid w:val="00DE6C5C"/>
    <w:rsid w:val="00DE725C"/>
    <w:rsid w:val="00DE79D1"/>
    <w:rsid w:val="00DF3719"/>
    <w:rsid w:val="00E05C6A"/>
    <w:rsid w:val="00E05E73"/>
    <w:rsid w:val="00E12E32"/>
    <w:rsid w:val="00E245C7"/>
    <w:rsid w:val="00E307EE"/>
    <w:rsid w:val="00E30917"/>
    <w:rsid w:val="00E33A22"/>
    <w:rsid w:val="00E376DF"/>
    <w:rsid w:val="00E446D2"/>
    <w:rsid w:val="00E558DE"/>
    <w:rsid w:val="00E638E4"/>
    <w:rsid w:val="00E73319"/>
    <w:rsid w:val="00E83142"/>
    <w:rsid w:val="00E87A23"/>
    <w:rsid w:val="00E94BC1"/>
    <w:rsid w:val="00E96E93"/>
    <w:rsid w:val="00EB35CD"/>
    <w:rsid w:val="00ED1474"/>
    <w:rsid w:val="00ED7098"/>
    <w:rsid w:val="00EE4858"/>
    <w:rsid w:val="00EE4A1A"/>
    <w:rsid w:val="00F172FB"/>
    <w:rsid w:val="00F17B6A"/>
    <w:rsid w:val="00F252F0"/>
    <w:rsid w:val="00F25CA4"/>
    <w:rsid w:val="00F3590F"/>
    <w:rsid w:val="00F66499"/>
    <w:rsid w:val="00F73EF2"/>
    <w:rsid w:val="00F8041E"/>
    <w:rsid w:val="00F835AD"/>
    <w:rsid w:val="00F863B5"/>
    <w:rsid w:val="00FD74B3"/>
    <w:rsid w:val="00FE15CE"/>
    <w:rsid w:val="069700CD"/>
    <w:rsid w:val="071E1C40"/>
    <w:rsid w:val="08043640"/>
    <w:rsid w:val="0AE70EF9"/>
    <w:rsid w:val="0BA2303E"/>
    <w:rsid w:val="0BBC06A8"/>
    <w:rsid w:val="0D55625F"/>
    <w:rsid w:val="0DAD6EE5"/>
    <w:rsid w:val="0E0B0B86"/>
    <w:rsid w:val="0E1D3EC9"/>
    <w:rsid w:val="0F2960CC"/>
    <w:rsid w:val="138819CA"/>
    <w:rsid w:val="15B45A67"/>
    <w:rsid w:val="15D20F34"/>
    <w:rsid w:val="16AE11A5"/>
    <w:rsid w:val="16FA4E4B"/>
    <w:rsid w:val="1D7E43E4"/>
    <w:rsid w:val="1DE07D2A"/>
    <w:rsid w:val="21B148FD"/>
    <w:rsid w:val="23DE3C97"/>
    <w:rsid w:val="248D5549"/>
    <w:rsid w:val="254928BF"/>
    <w:rsid w:val="27FC3676"/>
    <w:rsid w:val="2C5342AA"/>
    <w:rsid w:val="2F036617"/>
    <w:rsid w:val="30927F73"/>
    <w:rsid w:val="32061E63"/>
    <w:rsid w:val="348E3387"/>
    <w:rsid w:val="3599329B"/>
    <w:rsid w:val="37631F65"/>
    <w:rsid w:val="37F36FAC"/>
    <w:rsid w:val="39690BE9"/>
    <w:rsid w:val="3B37701C"/>
    <w:rsid w:val="3C905192"/>
    <w:rsid w:val="3FCF4F32"/>
    <w:rsid w:val="41404AB1"/>
    <w:rsid w:val="41B65C4E"/>
    <w:rsid w:val="41EC31FE"/>
    <w:rsid w:val="456B629E"/>
    <w:rsid w:val="49FF49BB"/>
    <w:rsid w:val="4DB57E42"/>
    <w:rsid w:val="57FA782B"/>
    <w:rsid w:val="5CA441B0"/>
    <w:rsid w:val="5F7B5F63"/>
    <w:rsid w:val="61827B89"/>
    <w:rsid w:val="62A65BEC"/>
    <w:rsid w:val="63E420D7"/>
    <w:rsid w:val="641C54D4"/>
    <w:rsid w:val="69C35D01"/>
    <w:rsid w:val="6A5B2CBB"/>
    <w:rsid w:val="70CA0FBD"/>
    <w:rsid w:val="72873A1B"/>
    <w:rsid w:val="75B4547B"/>
    <w:rsid w:val="7D31160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5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nhideWhenUsed="0" w:uiPriority="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iPriority="99" w:name="Normal Indent"/>
    <w:lsdException w:qFormat="1" w:unhideWhenUsed="0" w:uiPriority="0" w:name="footnote text"/>
    <w:lsdException w:qFormat="1" w:uiPriority="99" w:name="annotation text"/>
    <w:lsdException w:qFormat="1" w:unhideWhenUsed="0" w:uiPriority="0" w:name="header"/>
    <w:lsdException w:qFormat="1" w:unhideWhenUsed="0" w:uiPriority="0" w:name="footer"/>
    <w:lsdException w:qFormat="1" w:uiPriority="99" w:name="index heading"/>
    <w:lsdException w:qFormat="1" w:unhideWhenUsed="0" w:uiPriority="0" w:semiHidden="0" w:name="caption"/>
    <w:lsdException w:qFormat="1" w:unhideWhenUsed="0" w:uiPriority="0" w:semiHidden="0" w:name="table of figures"/>
    <w:lsdException w:qFormat="1" w:uiPriority="99" w:name="envelope address"/>
    <w:lsdException w:qFormat="1" w:uiPriority="99" w:name="envelope return"/>
    <w:lsdException w:qFormat="1" w:unhideWhenUsed="0" w:uiPriority="0" w:name="footnote reference"/>
    <w:lsdException w:qFormat="1" w:uiPriority="99" w:name="annotation reference"/>
    <w:lsdException w:qFormat="1" w:uiPriority="99" w:name="line number"/>
    <w:lsdException w:qFormat="1" w:unhideWhenUsed="0" w:uiPriority="0"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0" w:semiHidden="0" w:name="Title"/>
    <w:lsdException w:qFormat="1" w:uiPriority="99" w:name="Closing"/>
    <w:lsdException w:qFormat="1" w:uiPriority="99" w:name="Signature"/>
    <w:lsdException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name="Balloon Text"/>
    <w:lsdException w:qFormat="1" w:unhideWhenUsed="0" w:uiPriority="59" w:semiHidden="0" w:name="Table Grid"/>
    <w:lsdException w:qFormat="1"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qFormat="1"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qFormat/>
    <w:uiPriority w:val="0"/>
    <w:pPr>
      <w:keepNext/>
      <w:keepLines/>
      <w:spacing w:before="280" w:after="290" w:line="376" w:lineRule="auto"/>
      <w:outlineLvl w:val="4"/>
    </w:pPr>
    <w:rPr>
      <w:b/>
      <w:bCs/>
      <w:sz w:val="28"/>
      <w:szCs w:val="28"/>
    </w:rPr>
  </w:style>
  <w:style w:type="paragraph" w:styleId="8">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qFormat/>
    <w:uiPriority w:val="0"/>
    <w:pPr>
      <w:keepNext/>
      <w:keepLines/>
      <w:spacing w:before="240" w:after="64" w:line="320" w:lineRule="auto"/>
      <w:outlineLvl w:val="6"/>
    </w:pPr>
    <w:rPr>
      <w:b/>
      <w:bCs/>
      <w:sz w:val="24"/>
    </w:rPr>
  </w:style>
  <w:style w:type="paragraph" w:styleId="10">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211">
    <w:name w:val="Default Paragraph Font"/>
    <w:semiHidden/>
    <w:unhideWhenUsed/>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360"/>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semiHidden/>
    <w:unhideWhenUsed/>
    <w:qFormat/>
    <w:uiPriority w:val="99"/>
    <w:pPr>
      <w:ind w:left="100" w:leftChars="400" w:hanging="200" w:hangingChars="200"/>
      <w:contextualSpacing/>
    </w:pPr>
  </w:style>
  <w:style w:type="paragraph" w:styleId="13">
    <w:name w:val="toc 7"/>
    <w:basedOn w:val="14"/>
    <w:next w:val="1"/>
    <w:semiHidden/>
    <w:qFormat/>
    <w:uiPriority w:val="0"/>
    <w:pPr>
      <w:ind w:left="500" w:leftChars="500"/>
    </w:pPr>
  </w:style>
  <w:style w:type="paragraph" w:styleId="14">
    <w:name w:val="toc 6"/>
    <w:basedOn w:val="15"/>
    <w:next w:val="1"/>
    <w:semiHidden/>
    <w:qFormat/>
    <w:uiPriority w:val="0"/>
    <w:pPr>
      <w:ind w:left="400" w:leftChars="400"/>
    </w:pPr>
  </w:style>
  <w:style w:type="paragraph" w:styleId="15">
    <w:name w:val="toc 5"/>
    <w:basedOn w:val="16"/>
    <w:next w:val="1"/>
    <w:semiHidden/>
    <w:qFormat/>
    <w:uiPriority w:val="0"/>
    <w:pPr>
      <w:ind w:left="300" w:leftChars="300"/>
    </w:pPr>
  </w:style>
  <w:style w:type="paragraph" w:styleId="16">
    <w:name w:val="toc 4"/>
    <w:basedOn w:val="17"/>
    <w:next w:val="1"/>
    <w:semiHidden/>
    <w:qFormat/>
    <w:uiPriority w:val="0"/>
    <w:pPr>
      <w:ind w:left="200" w:leftChars="200"/>
    </w:pPr>
  </w:style>
  <w:style w:type="paragraph" w:styleId="17">
    <w:name w:val="toc 3"/>
    <w:basedOn w:val="18"/>
    <w:next w:val="1"/>
    <w:semiHidden/>
    <w:qFormat/>
    <w:uiPriority w:val="0"/>
    <w:pPr>
      <w:ind w:left="100" w:leftChars="100"/>
    </w:pPr>
  </w:style>
  <w:style w:type="paragraph" w:styleId="18">
    <w:name w:val="toc 2"/>
    <w:basedOn w:val="19"/>
    <w:next w:val="1"/>
    <w:qFormat/>
    <w:uiPriority w:val="39"/>
  </w:style>
  <w:style w:type="paragraph" w:styleId="19">
    <w:name w:val="toc 1"/>
    <w:next w:val="1"/>
    <w:semiHidden/>
    <w:qFormat/>
    <w:uiPriority w:val="0"/>
    <w:pPr>
      <w:spacing w:beforeLines="25" w:afterLines="25"/>
      <w:jc w:val="both"/>
    </w:pPr>
    <w:rPr>
      <w:rFonts w:ascii="宋体" w:hAnsi="Times New Roman" w:eastAsia="宋体" w:cs="Times New Roman"/>
      <w:sz w:val="21"/>
      <w:lang w:val="en-US" w:eastAsia="zh-CN" w:bidi="ar-SA"/>
    </w:rPr>
  </w:style>
  <w:style w:type="paragraph" w:styleId="20">
    <w:name w:val="List Number 2"/>
    <w:basedOn w:val="1"/>
    <w:semiHidden/>
    <w:unhideWhenUsed/>
    <w:qFormat/>
    <w:uiPriority w:val="99"/>
    <w:pPr>
      <w:numPr>
        <w:ilvl w:val="0"/>
        <w:numId w:val="1"/>
      </w:numPr>
      <w:contextualSpacing/>
    </w:pPr>
  </w:style>
  <w:style w:type="paragraph" w:styleId="21">
    <w:name w:val="table of authorities"/>
    <w:basedOn w:val="1"/>
    <w:next w:val="1"/>
    <w:semiHidden/>
    <w:unhideWhenUsed/>
    <w:qFormat/>
    <w:uiPriority w:val="99"/>
    <w:pPr>
      <w:ind w:left="420" w:leftChars="200"/>
    </w:pPr>
  </w:style>
  <w:style w:type="paragraph" w:styleId="22">
    <w:name w:val="Note Heading"/>
    <w:basedOn w:val="1"/>
    <w:next w:val="1"/>
    <w:link w:val="492"/>
    <w:semiHidden/>
    <w:unhideWhenUsed/>
    <w:qFormat/>
    <w:uiPriority w:val="99"/>
    <w:pPr>
      <w:jc w:val="center"/>
    </w:pPr>
  </w:style>
  <w:style w:type="paragraph" w:styleId="23">
    <w:name w:val="List Bullet 4"/>
    <w:basedOn w:val="1"/>
    <w:semiHidden/>
    <w:unhideWhenUsed/>
    <w:qFormat/>
    <w:uiPriority w:val="99"/>
    <w:pPr>
      <w:numPr>
        <w:ilvl w:val="0"/>
        <w:numId w:val="2"/>
      </w:numPr>
      <w:contextualSpacing/>
    </w:pPr>
  </w:style>
  <w:style w:type="paragraph" w:styleId="24">
    <w:name w:val="index 8"/>
    <w:basedOn w:val="1"/>
    <w:next w:val="1"/>
    <w:semiHidden/>
    <w:unhideWhenUsed/>
    <w:qFormat/>
    <w:uiPriority w:val="99"/>
    <w:pPr>
      <w:ind w:left="1400" w:leftChars="1400"/>
    </w:pPr>
  </w:style>
  <w:style w:type="paragraph" w:styleId="25">
    <w:name w:val="E-mail Signature"/>
    <w:basedOn w:val="1"/>
    <w:link w:val="358"/>
    <w:semiHidden/>
    <w:unhideWhenUsed/>
    <w:qFormat/>
    <w:uiPriority w:val="99"/>
  </w:style>
  <w:style w:type="paragraph" w:styleId="26">
    <w:name w:val="List Number"/>
    <w:basedOn w:val="1"/>
    <w:semiHidden/>
    <w:unhideWhenUsed/>
    <w:qFormat/>
    <w:uiPriority w:val="99"/>
    <w:pPr>
      <w:numPr>
        <w:ilvl w:val="0"/>
        <w:numId w:val="3"/>
      </w:numPr>
      <w:contextualSpacing/>
    </w:pPr>
  </w:style>
  <w:style w:type="paragraph" w:styleId="27">
    <w:name w:val="Normal Indent"/>
    <w:basedOn w:val="1"/>
    <w:semiHidden/>
    <w:unhideWhenUsed/>
    <w:qFormat/>
    <w:uiPriority w:val="99"/>
    <w:pPr>
      <w:ind w:firstLine="420" w:firstLineChars="200"/>
    </w:pPr>
  </w:style>
  <w:style w:type="paragraph" w:styleId="28">
    <w:name w:val="caption"/>
    <w:basedOn w:val="1"/>
    <w:next w:val="1"/>
    <w:qFormat/>
    <w:uiPriority w:val="0"/>
    <w:rPr>
      <w:rFonts w:ascii="宋体" w:hAnsi="Arial" w:cs="Arial"/>
      <w:szCs w:val="20"/>
    </w:rPr>
  </w:style>
  <w:style w:type="paragraph" w:styleId="29">
    <w:name w:val="index 5"/>
    <w:basedOn w:val="1"/>
    <w:next w:val="1"/>
    <w:semiHidden/>
    <w:unhideWhenUsed/>
    <w:qFormat/>
    <w:uiPriority w:val="99"/>
    <w:pPr>
      <w:ind w:left="800" w:leftChars="800"/>
    </w:pPr>
  </w:style>
  <w:style w:type="paragraph" w:styleId="30">
    <w:name w:val="List Bullet"/>
    <w:basedOn w:val="1"/>
    <w:semiHidden/>
    <w:unhideWhenUsed/>
    <w:qFormat/>
    <w:uiPriority w:val="99"/>
    <w:pPr>
      <w:numPr>
        <w:ilvl w:val="0"/>
        <w:numId w:val="4"/>
      </w:numPr>
      <w:contextualSpacing/>
    </w:pPr>
  </w:style>
  <w:style w:type="paragraph" w:styleId="31">
    <w:name w:val="envelope address"/>
    <w:basedOn w:val="1"/>
    <w:semiHidden/>
    <w:unhideWhenUsed/>
    <w:qFormat/>
    <w:uiPriority w:val="99"/>
    <w:pPr>
      <w:framePr w:w="7920" w:h="1980" w:hRule="exact" w:hSpace="180" w:wrap="around" w:vAnchor="margin" w:hAnchor="page" w:xAlign="center" w:yAlign="bottom"/>
      <w:snapToGrid w:val="0"/>
      <w:ind w:left="100" w:leftChars="1400"/>
    </w:pPr>
    <w:rPr>
      <w:rFonts w:asciiTheme="majorHAnsi" w:hAnsiTheme="majorHAnsi" w:eastAsiaTheme="majorEastAsia" w:cstheme="majorBidi"/>
      <w:sz w:val="24"/>
    </w:rPr>
  </w:style>
  <w:style w:type="paragraph" w:styleId="32">
    <w:name w:val="Document Map"/>
    <w:basedOn w:val="1"/>
    <w:link w:val="474"/>
    <w:semiHidden/>
    <w:unhideWhenUsed/>
    <w:qFormat/>
    <w:uiPriority w:val="99"/>
    <w:rPr>
      <w:rFonts w:ascii="Microsoft YaHei UI" w:eastAsia="Microsoft YaHei UI"/>
      <w:sz w:val="18"/>
      <w:szCs w:val="18"/>
    </w:rPr>
  </w:style>
  <w:style w:type="paragraph" w:styleId="33">
    <w:name w:val="toa heading"/>
    <w:basedOn w:val="1"/>
    <w:next w:val="1"/>
    <w:semiHidden/>
    <w:unhideWhenUsed/>
    <w:qFormat/>
    <w:uiPriority w:val="99"/>
    <w:pPr>
      <w:spacing w:before="120"/>
    </w:pPr>
    <w:rPr>
      <w:rFonts w:asciiTheme="majorHAnsi" w:hAnsiTheme="majorHAnsi" w:cstheme="majorBidi"/>
      <w:sz w:val="24"/>
    </w:rPr>
  </w:style>
  <w:style w:type="paragraph" w:styleId="34">
    <w:name w:val="annotation text"/>
    <w:basedOn w:val="1"/>
    <w:link w:val="368"/>
    <w:semiHidden/>
    <w:unhideWhenUsed/>
    <w:qFormat/>
    <w:uiPriority w:val="99"/>
    <w:pPr>
      <w:jc w:val="left"/>
    </w:pPr>
  </w:style>
  <w:style w:type="paragraph" w:styleId="35">
    <w:name w:val="index 6"/>
    <w:basedOn w:val="1"/>
    <w:next w:val="1"/>
    <w:semiHidden/>
    <w:unhideWhenUsed/>
    <w:qFormat/>
    <w:uiPriority w:val="99"/>
    <w:pPr>
      <w:ind w:left="1000" w:leftChars="1000"/>
    </w:pPr>
  </w:style>
  <w:style w:type="paragraph" w:styleId="36">
    <w:name w:val="Salutation"/>
    <w:basedOn w:val="1"/>
    <w:next w:val="1"/>
    <w:link w:val="356"/>
    <w:semiHidden/>
    <w:unhideWhenUsed/>
    <w:qFormat/>
    <w:uiPriority w:val="99"/>
  </w:style>
  <w:style w:type="paragraph" w:styleId="37">
    <w:name w:val="Body Text 3"/>
    <w:basedOn w:val="1"/>
    <w:link w:val="489"/>
    <w:semiHidden/>
    <w:unhideWhenUsed/>
    <w:qFormat/>
    <w:uiPriority w:val="99"/>
    <w:pPr>
      <w:spacing w:after="120"/>
    </w:pPr>
    <w:rPr>
      <w:sz w:val="16"/>
      <w:szCs w:val="16"/>
    </w:rPr>
  </w:style>
  <w:style w:type="paragraph" w:styleId="38">
    <w:name w:val="Closing"/>
    <w:basedOn w:val="1"/>
    <w:link w:val="361"/>
    <w:semiHidden/>
    <w:unhideWhenUsed/>
    <w:qFormat/>
    <w:uiPriority w:val="99"/>
    <w:pPr>
      <w:ind w:left="100" w:leftChars="2100"/>
    </w:pPr>
  </w:style>
  <w:style w:type="paragraph" w:styleId="39">
    <w:name w:val="List Bullet 3"/>
    <w:basedOn w:val="1"/>
    <w:semiHidden/>
    <w:unhideWhenUsed/>
    <w:qFormat/>
    <w:uiPriority w:val="99"/>
    <w:pPr>
      <w:numPr>
        <w:ilvl w:val="0"/>
        <w:numId w:val="5"/>
      </w:numPr>
      <w:contextualSpacing/>
    </w:pPr>
  </w:style>
  <w:style w:type="paragraph" w:styleId="40">
    <w:name w:val="Body Text"/>
    <w:basedOn w:val="1"/>
    <w:link w:val="333"/>
    <w:semiHidden/>
    <w:unhideWhenUsed/>
    <w:qFormat/>
    <w:uiPriority w:val="99"/>
    <w:pPr>
      <w:spacing w:after="120"/>
    </w:pPr>
  </w:style>
  <w:style w:type="paragraph" w:styleId="41">
    <w:name w:val="Body Text Indent"/>
    <w:basedOn w:val="1"/>
    <w:link w:val="486"/>
    <w:semiHidden/>
    <w:unhideWhenUsed/>
    <w:qFormat/>
    <w:uiPriority w:val="99"/>
    <w:pPr>
      <w:spacing w:after="120"/>
      <w:ind w:left="420" w:leftChars="200"/>
    </w:pPr>
  </w:style>
  <w:style w:type="paragraph" w:styleId="42">
    <w:name w:val="List Number 3"/>
    <w:basedOn w:val="1"/>
    <w:semiHidden/>
    <w:unhideWhenUsed/>
    <w:qFormat/>
    <w:uiPriority w:val="99"/>
    <w:pPr>
      <w:numPr>
        <w:ilvl w:val="0"/>
        <w:numId w:val="6"/>
      </w:numPr>
      <w:contextualSpacing/>
    </w:pPr>
  </w:style>
  <w:style w:type="paragraph" w:styleId="43">
    <w:name w:val="List 2"/>
    <w:basedOn w:val="1"/>
    <w:semiHidden/>
    <w:unhideWhenUsed/>
    <w:qFormat/>
    <w:uiPriority w:val="99"/>
    <w:pPr>
      <w:ind w:left="100" w:leftChars="200" w:hanging="200" w:hangingChars="200"/>
      <w:contextualSpacing/>
    </w:pPr>
  </w:style>
  <w:style w:type="paragraph" w:styleId="44">
    <w:name w:val="List Continue"/>
    <w:basedOn w:val="1"/>
    <w:semiHidden/>
    <w:unhideWhenUsed/>
    <w:qFormat/>
    <w:uiPriority w:val="99"/>
    <w:pPr>
      <w:spacing w:after="120"/>
      <w:ind w:left="420" w:leftChars="200"/>
      <w:contextualSpacing/>
    </w:pPr>
  </w:style>
  <w:style w:type="paragraph" w:styleId="45">
    <w:name w:val="Block Text"/>
    <w:basedOn w:val="1"/>
    <w:semiHidden/>
    <w:unhideWhenUsed/>
    <w:qFormat/>
    <w:uiPriority w:val="99"/>
    <w:pPr>
      <w:spacing w:after="120"/>
      <w:ind w:left="1440" w:leftChars="700" w:right="1440" w:rightChars="700"/>
    </w:pPr>
  </w:style>
  <w:style w:type="paragraph" w:styleId="46">
    <w:name w:val="List Bullet 2"/>
    <w:basedOn w:val="1"/>
    <w:semiHidden/>
    <w:unhideWhenUsed/>
    <w:qFormat/>
    <w:uiPriority w:val="99"/>
    <w:pPr>
      <w:numPr>
        <w:ilvl w:val="0"/>
        <w:numId w:val="7"/>
      </w:numPr>
      <w:contextualSpacing/>
    </w:pPr>
  </w:style>
  <w:style w:type="paragraph" w:styleId="47">
    <w:name w:val="HTML Address"/>
    <w:basedOn w:val="1"/>
    <w:semiHidden/>
    <w:qFormat/>
    <w:uiPriority w:val="0"/>
    <w:rPr>
      <w:i/>
      <w:iCs/>
    </w:rPr>
  </w:style>
  <w:style w:type="paragraph" w:styleId="48">
    <w:name w:val="index 4"/>
    <w:basedOn w:val="1"/>
    <w:next w:val="1"/>
    <w:semiHidden/>
    <w:unhideWhenUsed/>
    <w:qFormat/>
    <w:uiPriority w:val="99"/>
    <w:pPr>
      <w:ind w:left="600" w:leftChars="600"/>
    </w:pPr>
  </w:style>
  <w:style w:type="paragraph" w:styleId="49">
    <w:name w:val="Plain Text"/>
    <w:basedOn w:val="1"/>
    <w:link w:val="357"/>
    <w:semiHidden/>
    <w:unhideWhenUsed/>
    <w:qFormat/>
    <w:uiPriority w:val="99"/>
    <w:rPr>
      <w:rFonts w:ascii="宋体" w:hAnsi="Courier New" w:cs="Courier New"/>
      <w:szCs w:val="21"/>
    </w:rPr>
  </w:style>
  <w:style w:type="paragraph" w:styleId="50">
    <w:name w:val="List Bullet 5"/>
    <w:basedOn w:val="1"/>
    <w:semiHidden/>
    <w:unhideWhenUsed/>
    <w:qFormat/>
    <w:uiPriority w:val="99"/>
    <w:pPr>
      <w:numPr>
        <w:ilvl w:val="0"/>
        <w:numId w:val="8"/>
      </w:numPr>
      <w:contextualSpacing/>
    </w:pPr>
  </w:style>
  <w:style w:type="paragraph" w:styleId="51">
    <w:name w:val="List Number 4"/>
    <w:basedOn w:val="1"/>
    <w:semiHidden/>
    <w:unhideWhenUsed/>
    <w:qFormat/>
    <w:uiPriority w:val="99"/>
    <w:pPr>
      <w:numPr>
        <w:ilvl w:val="0"/>
        <w:numId w:val="9"/>
      </w:numPr>
      <w:contextualSpacing/>
    </w:pPr>
  </w:style>
  <w:style w:type="paragraph" w:styleId="52">
    <w:name w:val="toc 8"/>
    <w:basedOn w:val="13"/>
    <w:next w:val="1"/>
    <w:semiHidden/>
    <w:qFormat/>
    <w:uiPriority w:val="0"/>
  </w:style>
  <w:style w:type="paragraph" w:styleId="53">
    <w:name w:val="index 3"/>
    <w:basedOn w:val="1"/>
    <w:next w:val="1"/>
    <w:semiHidden/>
    <w:unhideWhenUsed/>
    <w:qFormat/>
    <w:uiPriority w:val="99"/>
    <w:pPr>
      <w:ind w:left="400" w:leftChars="400"/>
    </w:pPr>
  </w:style>
  <w:style w:type="paragraph" w:styleId="54">
    <w:name w:val="Date"/>
    <w:basedOn w:val="1"/>
    <w:next w:val="1"/>
    <w:link w:val="420"/>
    <w:semiHidden/>
    <w:unhideWhenUsed/>
    <w:qFormat/>
    <w:uiPriority w:val="99"/>
    <w:pPr>
      <w:ind w:left="100" w:leftChars="2500"/>
    </w:pPr>
  </w:style>
  <w:style w:type="paragraph" w:styleId="55">
    <w:name w:val="Body Text Indent 2"/>
    <w:basedOn w:val="1"/>
    <w:link w:val="490"/>
    <w:semiHidden/>
    <w:unhideWhenUsed/>
    <w:qFormat/>
    <w:uiPriority w:val="99"/>
    <w:pPr>
      <w:spacing w:after="120" w:line="480" w:lineRule="auto"/>
      <w:ind w:left="420" w:leftChars="200"/>
    </w:pPr>
  </w:style>
  <w:style w:type="paragraph" w:styleId="56">
    <w:name w:val="endnote text"/>
    <w:basedOn w:val="1"/>
    <w:link w:val="473"/>
    <w:semiHidden/>
    <w:unhideWhenUsed/>
    <w:qFormat/>
    <w:uiPriority w:val="99"/>
    <w:pPr>
      <w:snapToGrid w:val="0"/>
      <w:jc w:val="left"/>
    </w:pPr>
  </w:style>
  <w:style w:type="paragraph" w:styleId="57">
    <w:name w:val="List Continue 5"/>
    <w:basedOn w:val="1"/>
    <w:semiHidden/>
    <w:unhideWhenUsed/>
    <w:qFormat/>
    <w:uiPriority w:val="99"/>
    <w:pPr>
      <w:spacing w:after="120"/>
      <w:ind w:left="2100" w:leftChars="1000"/>
      <w:contextualSpacing/>
    </w:pPr>
  </w:style>
  <w:style w:type="paragraph" w:styleId="58">
    <w:name w:val="Balloon Text"/>
    <w:basedOn w:val="1"/>
    <w:link w:val="367"/>
    <w:semiHidden/>
    <w:unhideWhenUsed/>
    <w:qFormat/>
    <w:uiPriority w:val="99"/>
    <w:rPr>
      <w:sz w:val="18"/>
      <w:szCs w:val="18"/>
    </w:rPr>
  </w:style>
  <w:style w:type="paragraph" w:styleId="59">
    <w:name w:val="footer"/>
    <w:basedOn w:val="1"/>
    <w:semiHidden/>
    <w:qFormat/>
    <w:uiPriority w:val="0"/>
    <w:pPr>
      <w:tabs>
        <w:tab w:val="center" w:pos="4153"/>
        <w:tab w:val="right" w:pos="8306"/>
      </w:tabs>
      <w:snapToGrid w:val="0"/>
      <w:ind w:right="210" w:rightChars="100"/>
      <w:jc w:val="right"/>
    </w:pPr>
    <w:rPr>
      <w:sz w:val="18"/>
      <w:szCs w:val="18"/>
    </w:rPr>
  </w:style>
  <w:style w:type="paragraph" w:styleId="60">
    <w:name w:val="envelope return"/>
    <w:basedOn w:val="1"/>
    <w:semiHidden/>
    <w:unhideWhenUsed/>
    <w:qFormat/>
    <w:uiPriority w:val="99"/>
    <w:pPr>
      <w:snapToGrid w:val="0"/>
    </w:pPr>
    <w:rPr>
      <w:rFonts w:asciiTheme="majorHAnsi" w:hAnsiTheme="majorHAnsi" w:eastAsiaTheme="majorEastAsia" w:cstheme="majorBidi"/>
    </w:rPr>
  </w:style>
  <w:style w:type="paragraph" w:styleId="61">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62">
    <w:name w:val="Signature"/>
    <w:basedOn w:val="1"/>
    <w:link w:val="370"/>
    <w:semiHidden/>
    <w:unhideWhenUsed/>
    <w:qFormat/>
    <w:uiPriority w:val="99"/>
    <w:pPr>
      <w:ind w:left="100" w:leftChars="2100"/>
    </w:pPr>
  </w:style>
  <w:style w:type="paragraph" w:styleId="63">
    <w:name w:val="List Continue 4"/>
    <w:basedOn w:val="1"/>
    <w:semiHidden/>
    <w:unhideWhenUsed/>
    <w:qFormat/>
    <w:uiPriority w:val="99"/>
    <w:pPr>
      <w:spacing w:after="120"/>
      <w:ind w:left="1680" w:leftChars="800"/>
      <w:contextualSpacing/>
    </w:pPr>
  </w:style>
  <w:style w:type="paragraph" w:styleId="64">
    <w:name w:val="index heading"/>
    <w:basedOn w:val="1"/>
    <w:next w:val="65"/>
    <w:semiHidden/>
    <w:unhideWhenUsed/>
    <w:qFormat/>
    <w:uiPriority w:val="99"/>
    <w:pPr>
      <w:spacing w:beforeLines="100" w:afterLines="100"/>
      <w:jc w:val="center"/>
    </w:pPr>
    <w:rPr>
      <w:rFonts w:eastAsia="黑体" w:asciiTheme="majorHAnsi" w:hAnsiTheme="majorHAnsi" w:cstheme="majorBidi"/>
      <w:bCs/>
    </w:rPr>
  </w:style>
  <w:style w:type="paragraph" w:styleId="65">
    <w:name w:val="index 1"/>
    <w:basedOn w:val="1"/>
    <w:next w:val="1"/>
    <w:semiHidden/>
    <w:unhideWhenUsed/>
    <w:qFormat/>
    <w:uiPriority w:val="99"/>
    <w:rPr>
      <w:rFonts w:ascii="宋体" w:hAnsi="宋体"/>
    </w:rPr>
  </w:style>
  <w:style w:type="paragraph" w:styleId="66">
    <w:name w:val="Subtitle"/>
    <w:basedOn w:val="1"/>
    <w:next w:val="1"/>
    <w:link w:val="359"/>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67">
    <w:name w:val="List Number 5"/>
    <w:basedOn w:val="1"/>
    <w:semiHidden/>
    <w:unhideWhenUsed/>
    <w:qFormat/>
    <w:uiPriority w:val="99"/>
    <w:pPr>
      <w:numPr>
        <w:ilvl w:val="0"/>
        <w:numId w:val="10"/>
      </w:numPr>
      <w:contextualSpacing/>
    </w:pPr>
  </w:style>
  <w:style w:type="paragraph" w:styleId="68">
    <w:name w:val="List"/>
    <w:basedOn w:val="1"/>
    <w:semiHidden/>
    <w:unhideWhenUsed/>
    <w:qFormat/>
    <w:uiPriority w:val="99"/>
    <w:pPr>
      <w:ind w:left="200" w:hanging="200" w:hangingChars="200"/>
      <w:contextualSpacing/>
    </w:pPr>
  </w:style>
  <w:style w:type="paragraph" w:styleId="69">
    <w:name w:val="footnote text"/>
    <w:basedOn w:val="1"/>
    <w:semiHidden/>
    <w:qFormat/>
    <w:uiPriority w:val="0"/>
    <w:pPr>
      <w:snapToGrid w:val="0"/>
      <w:ind w:left="400" w:leftChars="200" w:hanging="200" w:hangingChars="200"/>
      <w:jc w:val="left"/>
    </w:pPr>
    <w:rPr>
      <w:sz w:val="18"/>
      <w:szCs w:val="18"/>
    </w:rPr>
  </w:style>
  <w:style w:type="paragraph" w:styleId="70">
    <w:name w:val="List 5"/>
    <w:basedOn w:val="1"/>
    <w:semiHidden/>
    <w:unhideWhenUsed/>
    <w:qFormat/>
    <w:uiPriority w:val="99"/>
    <w:pPr>
      <w:ind w:left="100" w:leftChars="800" w:hanging="200" w:hangingChars="200"/>
      <w:contextualSpacing/>
    </w:pPr>
  </w:style>
  <w:style w:type="paragraph" w:styleId="71">
    <w:name w:val="Body Text Indent 3"/>
    <w:basedOn w:val="1"/>
    <w:link w:val="491"/>
    <w:semiHidden/>
    <w:unhideWhenUsed/>
    <w:qFormat/>
    <w:uiPriority w:val="99"/>
    <w:pPr>
      <w:spacing w:after="120"/>
      <w:ind w:left="420" w:leftChars="200"/>
    </w:pPr>
    <w:rPr>
      <w:sz w:val="16"/>
      <w:szCs w:val="16"/>
    </w:rPr>
  </w:style>
  <w:style w:type="paragraph" w:styleId="72">
    <w:name w:val="index 7"/>
    <w:basedOn w:val="1"/>
    <w:next w:val="1"/>
    <w:semiHidden/>
    <w:unhideWhenUsed/>
    <w:qFormat/>
    <w:uiPriority w:val="99"/>
    <w:pPr>
      <w:ind w:left="1200" w:leftChars="1200"/>
    </w:pPr>
  </w:style>
  <w:style w:type="paragraph" w:styleId="73">
    <w:name w:val="index 9"/>
    <w:basedOn w:val="1"/>
    <w:next w:val="1"/>
    <w:semiHidden/>
    <w:unhideWhenUsed/>
    <w:qFormat/>
    <w:uiPriority w:val="99"/>
    <w:pPr>
      <w:ind w:left="1600" w:leftChars="1600"/>
    </w:pPr>
  </w:style>
  <w:style w:type="paragraph" w:styleId="74">
    <w:name w:val="table of figures"/>
    <w:basedOn w:val="1"/>
    <w:next w:val="1"/>
    <w:qFormat/>
    <w:uiPriority w:val="0"/>
  </w:style>
  <w:style w:type="paragraph" w:styleId="75">
    <w:name w:val="toc 9"/>
    <w:basedOn w:val="52"/>
    <w:next w:val="1"/>
    <w:semiHidden/>
    <w:qFormat/>
    <w:uiPriority w:val="0"/>
  </w:style>
  <w:style w:type="paragraph" w:styleId="76">
    <w:name w:val="Body Text 2"/>
    <w:basedOn w:val="1"/>
    <w:link w:val="488"/>
    <w:semiHidden/>
    <w:unhideWhenUsed/>
    <w:qFormat/>
    <w:uiPriority w:val="99"/>
    <w:pPr>
      <w:spacing w:after="120" w:line="480" w:lineRule="auto"/>
    </w:p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481"/>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80">
    <w:name w:val="HTML Preformatted"/>
    <w:basedOn w:val="1"/>
    <w:semiHidden/>
    <w:qFormat/>
    <w:uiPriority w:val="0"/>
    <w:rPr>
      <w:rFonts w:ascii="Courier New" w:hAnsi="Courier New" w:cs="Courier New"/>
      <w:sz w:val="20"/>
      <w:szCs w:val="20"/>
    </w:rPr>
  </w:style>
  <w:style w:type="paragraph" w:styleId="81">
    <w:name w:val="Normal (Web)"/>
    <w:basedOn w:val="1"/>
    <w:semiHidden/>
    <w:unhideWhenUsed/>
    <w:qFormat/>
    <w:uiPriority w:val="99"/>
    <w:rPr>
      <w:sz w:val="24"/>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semiHidden/>
    <w:unhideWhenUsed/>
    <w:qFormat/>
    <w:uiPriority w:val="99"/>
    <w:pPr>
      <w:ind w:left="200" w:leftChars="200"/>
    </w:pPr>
  </w:style>
  <w:style w:type="paragraph" w:styleId="84">
    <w:name w:val="Title"/>
    <w:basedOn w:val="1"/>
    <w:qFormat/>
    <w:uiPriority w:val="0"/>
    <w:pPr>
      <w:spacing w:before="240" w:after="60"/>
      <w:jc w:val="center"/>
      <w:outlineLvl w:val="0"/>
    </w:pPr>
    <w:rPr>
      <w:rFonts w:ascii="Arial" w:hAnsi="Arial" w:cs="Arial"/>
      <w:b/>
      <w:bCs/>
      <w:sz w:val="32"/>
      <w:szCs w:val="32"/>
    </w:rPr>
  </w:style>
  <w:style w:type="paragraph" w:styleId="85">
    <w:name w:val="annotation subject"/>
    <w:basedOn w:val="34"/>
    <w:next w:val="34"/>
    <w:link w:val="369"/>
    <w:semiHidden/>
    <w:unhideWhenUsed/>
    <w:qFormat/>
    <w:uiPriority w:val="99"/>
    <w:rPr>
      <w:b/>
      <w:bCs/>
    </w:rPr>
  </w:style>
  <w:style w:type="paragraph" w:styleId="86">
    <w:name w:val="Body Text First Indent"/>
    <w:basedOn w:val="40"/>
    <w:link w:val="485"/>
    <w:semiHidden/>
    <w:unhideWhenUsed/>
    <w:qFormat/>
    <w:uiPriority w:val="99"/>
    <w:pPr>
      <w:ind w:firstLine="420" w:firstLineChars="100"/>
    </w:pPr>
  </w:style>
  <w:style w:type="paragraph" w:styleId="87">
    <w:name w:val="Body Text First Indent 2"/>
    <w:basedOn w:val="41"/>
    <w:link w:val="487"/>
    <w:semiHidden/>
    <w:unhideWhenUsed/>
    <w:qFormat/>
    <w:uiPriority w:val="99"/>
    <w:pPr>
      <w:ind w:firstLine="420" w:firstLineChars="200"/>
    </w:pPr>
  </w:style>
  <w:style w:type="table" w:styleId="89">
    <w:name w:val="Table Grid"/>
    <w:basedOn w:val="8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Theme"/>
    <w:basedOn w:val="88"/>
    <w:semiHidden/>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1">
    <w:name w:val="Table Colorful 1"/>
    <w:basedOn w:val="88"/>
    <w:semiHidden/>
    <w:unhideWhenUsed/>
    <w:qFormat/>
    <w:uiPriority w:val="99"/>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unhideWhenUsed/>
    <w:qFormat/>
    <w:uiPriority w:val="99"/>
    <w:pPr>
      <w:widowControl w:val="0"/>
      <w:jc w:val="both"/>
    </w:p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unhideWhenUsed/>
    <w:qFormat/>
    <w:uiPriority w:val="99"/>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unhideWhenUsed/>
    <w:qFormat/>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unhideWhenUsed/>
    <w:qFormat/>
    <w:uiPriority w:val="99"/>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unhideWhenUsed/>
    <w:qFormat/>
    <w:uiPriority w:val="99"/>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unhideWhenUsed/>
    <w:qFormat/>
    <w:uiPriority w:val="99"/>
    <w:pPr>
      <w:widowControl w:val="0"/>
      <w:jc w:val="both"/>
    </w:p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unhideWhenUsed/>
    <w:qFormat/>
    <w:uiPriority w:val="99"/>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unhideWhenUsed/>
    <w:qFormat/>
    <w:uiPriority w:val="99"/>
    <w:pPr>
      <w:widowControl w:val="0"/>
      <w:jc w:val="both"/>
    </w:pPr>
    <w:tblPr>
      <w:tblCellMar>
        <w:top w:w="0" w:type="dxa"/>
        <w:left w:w="108" w:type="dxa"/>
        <w:bottom w:w="0" w:type="dxa"/>
        <w:right w:w="108" w:type="dxa"/>
      </w:tblCellMa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unhideWhenUsed/>
    <w:qFormat/>
    <w:uiPriority w:val="99"/>
    <w:pPr>
      <w:widowControl w:val="0"/>
      <w:jc w:val="both"/>
    </w:pPr>
    <w:tblPr>
      <w:tblCellMar>
        <w:top w:w="0" w:type="dxa"/>
        <w:left w:w="108" w:type="dxa"/>
        <w:bottom w:w="0" w:type="dxa"/>
        <w:right w:w="108" w:type="dxa"/>
      </w:tblCellMar>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unhideWhenUsed/>
    <w:qFormat/>
    <w:uiPriority w:val="99"/>
    <w:pPr>
      <w:widowControl w:val="0"/>
      <w:jc w:val="both"/>
    </w:p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unhideWhenUsed/>
    <w:qFormat/>
    <w:uiPriority w:val="99"/>
    <w:pPr>
      <w:widowControl w:val="0"/>
      <w:jc w:val="both"/>
    </w:pPr>
    <w:tblPr>
      <w:tblCellMar>
        <w:top w:w="0" w:type="dxa"/>
        <w:left w:w="108" w:type="dxa"/>
        <w:bottom w:w="0" w:type="dxa"/>
        <w:right w:w="108" w:type="dxa"/>
      </w:tblCellMar>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unhideWhenUsed/>
    <w:qFormat/>
    <w:uiPriority w:val="99"/>
    <w:pPr>
      <w:widowControl w:val="0"/>
      <w:jc w:val="both"/>
    </w:pPr>
    <w:tblPr>
      <w:tblCellMar>
        <w:top w:w="0" w:type="dxa"/>
        <w:left w:w="108" w:type="dxa"/>
        <w:bottom w:w="0" w:type="dxa"/>
        <w:right w:w="108" w:type="dxa"/>
      </w:tblCellMar>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unhideWhenUsed/>
    <w:qFormat/>
    <w:uiPriority w:val="99"/>
    <w:pPr>
      <w:widowControl w:val="0"/>
      <w:jc w:val="both"/>
    </w:p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unhideWhenUsed/>
    <w:qFormat/>
    <w:uiPriority w:val="99"/>
    <w:pPr>
      <w:widowControl w:val="0"/>
      <w:jc w:val="both"/>
    </w:p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unhideWhenUsed/>
    <w:qFormat/>
    <w:uiPriority w:val="99"/>
    <w:pPr>
      <w:widowControl w:val="0"/>
      <w:jc w:val="both"/>
    </w:p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unhideWhenUsed/>
    <w:qFormat/>
    <w:uiPriority w:val="99"/>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unhideWhenUsed/>
    <w:qFormat/>
    <w:uiPriority w:val="99"/>
    <w:pPr>
      <w:widowControl w:val="0"/>
      <w:jc w:val="both"/>
    </w:p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unhideWhenUsed/>
    <w:qFormat/>
    <w:uiPriority w:val="99"/>
    <w:pPr>
      <w:widowControl w:val="0"/>
      <w:jc w:val="both"/>
    </w:pPr>
    <w:rPr>
      <w:b/>
      <w:bCs/>
    </w:rPr>
    <w:tblPr>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unhideWhenUsed/>
    <w:qFormat/>
    <w:uiPriority w:val="99"/>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unhideWhenUsed/>
    <w:qFormat/>
    <w:uiPriority w:val="99"/>
    <w:pPr>
      <w:widowControl w:val="0"/>
      <w:jc w:val="both"/>
    </w:pPr>
    <w:tblPr>
      <w:tblCellMar>
        <w:top w:w="0" w:type="dxa"/>
        <w:left w:w="108" w:type="dxa"/>
        <w:bottom w:w="0" w:type="dxa"/>
        <w:right w:w="108" w:type="dxa"/>
      </w:tblCellMa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qFormat/>
    <w:uiPriority w:val="99"/>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unhideWhenUsed/>
    <w:qFormat/>
    <w:uiPriority w:val="99"/>
    <w:pPr>
      <w:widowControl w:val="0"/>
      <w:jc w:val="both"/>
    </w:p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unhideWhenUsed/>
    <w:qFormat/>
    <w:uiPriority w:val="99"/>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unhideWhenUsed/>
    <w:qFormat/>
    <w:uiPriority w:val="99"/>
    <w:pPr>
      <w:widowControl w:val="0"/>
      <w:jc w:val="both"/>
    </w:p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unhideWhenUsed/>
    <w:qFormat/>
    <w:uiPriority w:val="99"/>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unhideWhenUsed/>
    <w:qFormat/>
    <w:uiPriority w:val="99"/>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qFormat/>
    <w:uiPriority w:val="99"/>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qFormat/>
    <w:uiPriority w:val="99"/>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99"/>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semiHidden/>
    <w:unhideWhenUsed/>
    <w:qFormat/>
    <w:uiPriority w:val="99"/>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unhideWhenUsed/>
    <w:qFormat/>
    <w:uiPriority w:val="99"/>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Accent 2"/>
    <w:basedOn w:val="88"/>
    <w:semiHidden/>
    <w:unhideWhenUsed/>
    <w:qFormat/>
    <w:uiPriority w:val="60"/>
    <w:rPr>
      <w:color w:val="C55911" w:themeColor="accent2" w:themeShade="BF"/>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lastRow">
      <w:pPr>
        <w:spacing w:before="0" w:after="0" w:line="240" w:lineRule="auto"/>
      </w:pPr>
      <w:rPr>
        <w:b/>
        <w:bCs/>
      </w:rPr>
      <w:tblPr/>
      <w:tcPr>
        <w:tcBorders>
          <w:top w:val="single" w:color="ED7D31" w:themeColor="accent2" w:sz="8" w:space="0"/>
          <w:left w:val="nil"/>
          <w:bottom w:val="single" w:color="ED7D31"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left w:val="nil"/>
          <w:right w:val="nil"/>
          <w:insideH w:val="nil"/>
          <w:insideV w:val="nil"/>
        </w:tcBorders>
        <w:shd w:val="clear" w:color="auto" w:fill="FADECC" w:themeFill="accent2" w:themeFillTint="3F"/>
      </w:tcPr>
    </w:tblStylePr>
  </w:style>
  <w:style w:type="table" w:styleId="134">
    <w:name w:val="Light Shading Accent 3"/>
    <w:basedOn w:val="88"/>
    <w:semiHidden/>
    <w:unhideWhenUsed/>
    <w:qFormat/>
    <w:uiPriority w:val="60"/>
    <w:rPr>
      <w:color w:val="7B7B7B" w:themeColor="accent3" w:themeShade="BF"/>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135">
    <w:name w:val="Light Shading Accent 4"/>
    <w:basedOn w:val="88"/>
    <w:semiHidden/>
    <w:unhideWhenUsed/>
    <w:qFormat/>
    <w:uiPriority w:val="60"/>
    <w:rPr>
      <w:color w:val="BE8F00" w:themeColor="accent4" w:themeShade="BF"/>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lastRow">
      <w:pPr>
        <w:spacing w:before="0" w:after="0" w:line="240" w:lineRule="auto"/>
      </w:pPr>
      <w:rPr>
        <w:b/>
        <w:bCs/>
      </w:rPr>
      <w:tblPr/>
      <w:tcPr>
        <w:tcBorders>
          <w:top w:val="single" w:color="FFC000" w:themeColor="accent4" w:sz="8" w:space="0"/>
          <w:left w:val="nil"/>
          <w:bottom w:val="single" w:color="FFC000"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left w:val="nil"/>
          <w:right w:val="nil"/>
          <w:insideH w:val="nil"/>
          <w:insideV w:val="nil"/>
        </w:tcBorders>
        <w:shd w:val="clear" w:color="auto" w:fill="FFEFBF" w:themeFill="accent4" w:themeFillTint="3F"/>
      </w:tcPr>
    </w:tblStylePr>
  </w:style>
  <w:style w:type="table" w:styleId="136">
    <w:name w:val="Light Shading Accent 5"/>
    <w:basedOn w:val="88"/>
    <w:semiHidden/>
    <w:unhideWhenUsed/>
    <w:qFormat/>
    <w:uiPriority w:val="60"/>
    <w:rPr>
      <w:color w:val="2F5496" w:themeColor="accent5" w:themeShade="BF"/>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lastRow">
      <w:pPr>
        <w:spacing w:before="0" w:after="0" w:line="240" w:lineRule="auto"/>
      </w:pPr>
      <w:rPr>
        <w:b/>
        <w:bCs/>
      </w:rPr>
      <w:tblPr/>
      <w:tcPr>
        <w:tcBorders>
          <w:top w:val="single" w:color="4472C4" w:themeColor="accent5" w:sz="8" w:space="0"/>
          <w:left w:val="nil"/>
          <w:bottom w:val="single" w:color="4472C4"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left w:val="nil"/>
          <w:right w:val="nil"/>
          <w:insideH w:val="nil"/>
          <w:insideV w:val="nil"/>
        </w:tcBorders>
        <w:shd w:val="clear" w:color="auto" w:fill="D0DCF0" w:themeFill="accent5" w:themeFillTint="3F"/>
      </w:tcPr>
    </w:tblStylePr>
  </w:style>
  <w:style w:type="table" w:styleId="137">
    <w:name w:val="Light Shading Accent 6"/>
    <w:basedOn w:val="88"/>
    <w:semiHidden/>
    <w:unhideWhenUsed/>
    <w:qFormat/>
    <w:uiPriority w:val="60"/>
    <w:rPr>
      <w:color w:val="538135" w:themeColor="accent6" w:themeShade="BF"/>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lastRow">
      <w:pPr>
        <w:spacing w:before="0" w:after="0" w:line="240" w:lineRule="auto"/>
      </w:pPr>
      <w:rPr>
        <w:b/>
        <w:bCs/>
      </w:rPr>
      <w:tblPr/>
      <w:tcPr>
        <w:tcBorders>
          <w:top w:val="single" w:color="70AD47" w:themeColor="accent6" w:sz="8" w:space="0"/>
          <w:left w:val="nil"/>
          <w:bottom w:val="single" w:color="70AD47"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138">
    <w:name w:val="Light List Accent 2"/>
    <w:basedOn w:val="88"/>
    <w:semiHidden/>
    <w:unhideWhenUsed/>
    <w:qFormat/>
    <w:uiPriority w:val="61"/>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tcBorders>
      </w:tcPr>
    </w:tblStylePr>
    <w:tblStylePr w:type="firstCol">
      <w:rPr>
        <w:b/>
        <w:bCs/>
      </w:rPr>
    </w:tblStylePr>
    <w:tblStylePr w:type="lastCol">
      <w:rPr>
        <w:b/>
        <w:bCs/>
      </w:r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style>
  <w:style w:type="table" w:styleId="139">
    <w:name w:val="Light List Accent 3"/>
    <w:basedOn w:val="88"/>
    <w:semiHidden/>
    <w:unhideWhenUsed/>
    <w:qFormat/>
    <w:uiPriority w:val="61"/>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tcBorders>
      </w:tcPr>
    </w:tblStylePr>
    <w:tblStylePr w:type="firstCol">
      <w:rPr>
        <w:b/>
        <w:bCs/>
      </w:rPr>
    </w:tblStylePr>
    <w:tblStylePr w:type="lastCol">
      <w:rPr>
        <w:b/>
        <w:bCs/>
      </w:r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style>
  <w:style w:type="table" w:styleId="140">
    <w:name w:val="Light List Accent 4"/>
    <w:basedOn w:val="88"/>
    <w:semiHidden/>
    <w:unhideWhenUsed/>
    <w:qFormat/>
    <w:uiPriority w:val="61"/>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tcBorders>
      </w:tcPr>
    </w:tblStylePr>
    <w:tblStylePr w:type="firstCol">
      <w:rPr>
        <w:b/>
        <w:bCs/>
      </w:rPr>
    </w:tblStylePr>
    <w:tblStylePr w:type="lastCol">
      <w:rPr>
        <w:b/>
        <w:bCs/>
      </w:r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style>
  <w:style w:type="table" w:styleId="141">
    <w:name w:val="Light List Accent 5"/>
    <w:basedOn w:val="88"/>
    <w:semiHidden/>
    <w:unhideWhenUsed/>
    <w:qFormat/>
    <w:uiPriority w:val="61"/>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tcBorders>
      </w:tcPr>
    </w:tblStylePr>
    <w:tblStylePr w:type="firstCol">
      <w:rPr>
        <w:b/>
        <w:bCs/>
      </w:rPr>
    </w:tblStylePr>
    <w:tblStylePr w:type="lastCol">
      <w:rPr>
        <w:b/>
        <w:bCs/>
      </w:r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style>
  <w:style w:type="table" w:styleId="142">
    <w:name w:val="Light List Accent 6"/>
    <w:basedOn w:val="88"/>
    <w:semiHidden/>
    <w:unhideWhenUsed/>
    <w:qFormat/>
    <w:uiPriority w:val="61"/>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tcBorders>
      </w:tcPr>
    </w:tblStylePr>
    <w:tblStylePr w:type="firstCol">
      <w:rPr>
        <w:b/>
        <w:bCs/>
      </w:rPr>
    </w:tblStylePr>
    <w:tblStylePr w:type="lastCol">
      <w:rPr>
        <w:b/>
        <w:bCs/>
      </w:r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style>
  <w:style w:type="table" w:styleId="143">
    <w:name w:val="Light Grid Accent 2"/>
    <w:basedOn w:val="88"/>
    <w:semiHidden/>
    <w:unhideWhenUsed/>
    <w:qFormat/>
    <w:uiPriority w:val="62"/>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18" w:space="0"/>
          <w:right w:val="single" w:color="ED7D31"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D7D31" w:themeColor="accent2" w:sz="6" w:space="0"/>
          <w:left w:val="single" w:color="ED7D31" w:themeColor="accent2" w:sz="8" w:space="0"/>
          <w:bottom w:val="single" w:color="ED7D31" w:themeColor="accent2" w:sz="8" w:space="0"/>
          <w:right w:val="single" w:color="ED7D31"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tcPr>
    </w:tblStylePr>
    <w:tblStylePr w:type="band1Vert">
      <w:tblPr/>
      <w:tcPr>
        <w:tcBorders>
          <w:top w:val="single" w:color="ED7D31" w:themeColor="accent2" w:sz="8" w:space="0"/>
          <w:left w:val="single" w:color="ED7D31" w:themeColor="accent2" w:sz="8" w:space="0"/>
          <w:bottom w:val="single" w:color="ED7D31" w:themeColor="accent2" w:sz="8" w:space="0"/>
          <w:right w:val="single" w:color="ED7D31" w:themeColor="accent2" w:sz="8" w:space="0"/>
        </w:tcBorders>
        <w:shd w:val="clear" w:color="auto" w:fill="FADECC" w:themeFill="accent2" w:themeFillTint="3F"/>
      </w:tcPr>
    </w:tblStylePr>
    <w:tblStylePr w:type="band1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shd w:val="clear" w:color="auto" w:fill="FADECC" w:themeFill="accent2" w:themeFillTint="3F"/>
      </w:tcPr>
    </w:tblStylePr>
    <w:tblStylePr w:type="band2Horz">
      <w:tblPr/>
      <w:tcPr>
        <w:tcBorders>
          <w:top w:val="single" w:color="ED7D31" w:themeColor="accent2" w:sz="8" w:space="0"/>
          <w:left w:val="single" w:color="ED7D31" w:themeColor="accent2" w:sz="8" w:space="0"/>
          <w:bottom w:val="single" w:color="ED7D31" w:themeColor="accent2" w:sz="8" w:space="0"/>
          <w:right w:val="single" w:color="ED7D31" w:themeColor="accent2" w:sz="8" w:space="0"/>
          <w:insideV w:val="single" w:sz="8" w:space="0"/>
        </w:tcBorders>
      </w:tcPr>
    </w:tblStylePr>
  </w:style>
  <w:style w:type="table" w:styleId="144">
    <w:name w:val="Light Grid Accent 3"/>
    <w:basedOn w:val="88"/>
    <w:semiHidden/>
    <w:unhideWhenUsed/>
    <w:qFormat/>
    <w:uiPriority w:val="62"/>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18" w:space="0"/>
          <w:right w:val="single" w:color="A5A5A5"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A5A5" w:themeColor="accent3" w:sz="6" w:space="0"/>
          <w:left w:val="single" w:color="A5A5A5" w:themeColor="accent3" w:sz="8" w:space="0"/>
          <w:bottom w:val="single" w:color="A5A5A5" w:themeColor="accent3" w:sz="8" w:space="0"/>
          <w:right w:val="single" w:color="A5A5A5"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tcPr>
    </w:tblStylePr>
    <w:tblStylePr w:type="band1Vert">
      <w:tblPr/>
      <w:tcPr>
        <w:tcBorders>
          <w:top w:val="single" w:color="A5A5A5" w:themeColor="accent3" w:sz="8" w:space="0"/>
          <w:left w:val="single" w:color="A5A5A5" w:themeColor="accent3" w:sz="8" w:space="0"/>
          <w:bottom w:val="single" w:color="A5A5A5" w:themeColor="accent3" w:sz="8" w:space="0"/>
          <w:right w:val="single" w:color="A5A5A5" w:themeColor="accent3" w:sz="8" w:space="0"/>
        </w:tcBorders>
        <w:shd w:val="clear" w:color="auto" w:fill="E8E8E8" w:themeFill="accent3" w:themeFillTint="3F"/>
      </w:tcPr>
    </w:tblStylePr>
    <w:tblStylePr w:type="band1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shd w:val="clear" w:color="auto" w:fill="E8E8E8" w:themeFill="accent3" w:themeFillTint="3F"/>
      </w:tcPr>
    </w:tblStylePr>
    <w:tblStylePr w:type="band2Horz">
      <w:tblPr/>
      <w:tcPr>
        <w:tcBorders>
          <w:top w:val="single" w:color="A5A5A5" w:themeColor="accent3" w:sz="8" w:space="0"/>
          <w:left w:val="single" w:color="A5A5A5" w:themeColor="accent3" w:sz="8" w:space="0"/>
          <w:bottom w:val="single" w:color="A5A5A5" w:themeColor="accent3" w:sz="8" w:space="0"/>
          <w:right w:val="single" w:color="A5A5A5" w:themeColor="accent3" w:sz="8" w:space="0"/>
          <w:insideV w:val="single" w:sz="8" w:space="0"/>
        </w:tcBorders>
      </w:tcPr>
    </w:tblStylePr>
  </w:style>
  <w:style w:type="table" w:styleId="145">
    <w:name w:val="Light Grid Accent 4"/>
    <w:basedOn w:val="88"/>
    <w:semiHidden/>
    <w:unhideWhenUsed/>
    <w:qFormat/>
    <w:uiPriority w:val="62"/>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18" w:space="0"/>
          <w:right w:val="single" w:color="FFC000"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000" w:themeColor="accent4" w:sz="6" w:space="0"/>
          <w:left w:val="single" w:color="FFC000" w:themeColor="accent4" w:sz="8" w:space="0"/>
          <w:bottom w:val="single" w:color="FFC000" w:themeColor="accent4" w:sz="8" w:space="0"/>
          <w:right w:val="single" w:color="FFC000"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tcPr>
    </w:tblStylePr>
    <w:tblStylePr w:type="band1Vert">
      <w:tblPr/>
      <w:tcPr>
        <w:tcBorders>
          <w:top w:val="single" w:color="FFC000" w:themeColor="accent4" w:sz="8" w:space="0"/>
          <w:left w:val="single" w:color="FFC000" w:themeColor="accent4" w:sz="8" w:space="0"/>
          <w:bottom w:val="single" w:color="FFC000" w:themeColor="accent4" w:sz="8" w:space="0"/>
          <w:right w:val="single" w:color="FFC000" w:themeColor="accent4" w:sz="8" w:space="0"/>
        </w:tcBorders>
        <w:shd w:val="clear" w:color="auto" w:fill="FFEFBF" w:themeFill="accent4" w:themeFillTint="3F"/>
      </w:tcPr>
    </w:tblStylePr>
    <w:tblStylePr w:type="band1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shd w:val="clear" w:color="auto" w:fill="FFEFBF" w:themeFill="accent4" w:themeFillTint="3F"/>
      </w:tcPr>
    </w:tblStylePr>
    <w:tblStylePr w:type="band2Horz">
      <w:tblPr/>
      <w:tcPr>
        <w:tcBorders>
          <w:top w:val="single" w:color="FFC000" w:themeColor="accent4" w:sz="8" w:space="0"/>
          <w:left w:val="single" w:color="FFC000" w:themeColor="accent4" w:sz="8" w:space="0"/>
          <w:bottom w:val="single" w:color="FFC000" w:themeColor="accent4" w:sz="8" w:space="0"/>
          <w:right w:val="single" w:color="FFC000" w:themeColor="accent4" w:sz="8" w:space="0"/>
          <w:insideV w:val="single" w:sz="8" w:space="0"/>
        </w:tcBorders>
      </w:tcPr>
    </w:tblStylePr>
  </w:style>
  <w:style w:type="table" w:styleId="146">
    <w:name w:val="Light Grid Accent 5"/>
    <w:basedOn w:val="88"/>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styleId="147">
    <w:name w:val="Light Grid Accent 6"/>
    <w:basedOn w:val="88"/>
    <w:semiHidden/>
    <w:unhideWhenUsed/>
    <w:qFormat/>
    <w:uiPriority w:val="62"/>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18" w:space="0"/>
          <w:right w:val="single" w:color="70AD47"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0AD47" w:themeColor="accent6" w:sz="6" w:space="0"/>
          <w:left w:val="single" w:color="70AD47" w:themeColor="accent6" w:sz="8" w:space="0"/>
          <w:bottom w:val="single" w:color="70AD47" w:themeColor="accent6" w:sz="8" w:space="0"/>
          <w:right w:val="single" w:color="70AD47"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tcPr>
    </w:tblStylePr>
    <w:tblStylePr w:type="band1Vert">
      <w:tblPr/>
      <w:tcPr>
        <w:tcBorders>
          <w:top w:val="single" w:color="70AD47" w:themeColor="accent6" w:sz="8" w:space="0"/>
          <w:left w:val="single" w:color="70AD47" w:themeColor="accent6" w:sz="8" w:space="0"/>
          <w:bottom w:val="single" w:color="70AD47" w:themeColor="accent6" w:sz="8" w:space="0"/>
          <w:right w:val="single" w:color="70AD47" w:themeColor="accent6" w:sz="8" w:space="0"/>
        </w:tcBorders>
        <w:shd w:val="clear" w:color="auto" w:fill="DBEBD0" w:themeFill="accent6" w:themeFillTint="3F"/>
      </w:tcPr>
    </w:tblStylePr>
    <w:tblStylePr w:type="band1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shd w:val="clear" w:color="auto" w:fill="DBEBD0" w:themeFill="accent6" w:themeFillTint="3F"/>
      </w:tcPr>
    </w:tblStylePr>
    <w:tblStylePr w:type="band2Horz">
      <w:tblPr/>
      <w:tcPr>
        <w:tcBorders>
          <w:top w:val="single" w:color="70AD47" w:themeColor="accent6" w:sz="8" w:space="0"/>
          <w:left w:val="single" w:color="70AD47" w:themeColor="accent6" w:sz="8" w:space="0"/>
          <w:bottom w:val="single" w:color="70AD47" w:themeColor="accent6" w:sz="8" w:space="0"/>
          <w:right w:val="single" w:color="70AD47" w:themeColor="accent6" w:sz="8" w:space="0"/>
          <w:insideV w:val="single" w:sz="8" w:space="0"/>
        </w:tcBorders>
      </w:tcPr>
    </w:tblStylePr>
  </w:style>
  <w:style w:type="table" w:styleId="148">
    <w:name w:val="Medium Shading 1 Accent 2"/>
    <w:basedOn w:val="88"/>
    <w:semiHidden/>
    <w:unhideWhenUsed/>
    <w:qFormat/>
    <w:uiPriority w:val="63"/>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shd w:val="clear" w:color="auto" w:fill="ED7D31" w:themeFill="accent2"/>
      </w:tcPr>
    </w:tblStylePr>
    <w:tblStylePr w:type="lastRow">
      <w:pPr>
        <w:spacing w:before="0" w:after="0" w:line="240" w:lineRule="auto"/>
      </w:pPr>
      <w:rPr>
        <w:b/>
        <w:bCs/>
      </w:rPr>
      <w:tblPr/>
      <w:tcPr>
        <w:tcBorders>
          <w:top w:val="double" w:color="F19D64" w:themeColor="accent2" w:themeTint="BF" w:sz="6" w:space="0"/>
          <w:left w:val="single" w:color="F19D64" w:themeColor="accent2" w:themeTint="BF" w:sz="8" w:space="0"/>
          <w:bottom w:val="single" w:color="F19D64" w:themeColor="accent2" w:themeTint="BF" w:sz="8" w:space="0"/>
          <w:right w:val="single" w:color="F19D64"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ADECC" w:themeFill="accent2" w:themeFillTint="3F"/>
      </w:tcPr>
    </w:tblStylePr>
    <w:tblStylePr w:type="band1Horz">
      <w:tblPr/>
      <w:tcPr>
        <w:tcBorders>
          <w:insideH w:val="nil"/>
          <w:insideV w:val="nil"/>
        </w:tcBorders>
        <w:shd w:val="clear" w:color="auto" w:fill="FADECC" w:themeFill="accent2" w:themeFillTint="3F"/>
      </w:tcPr>
    </w:tblStylePr>
    <w:tblStylePr w:type="band2Horz">
      <w:tblPr/>
      <w:tcPr>
        <w:tcBorders>
          <w:insideH w:val="nil"/>
          <w:insideV w:val="nil"/>
        </w:tcBorders>
      </w:tcPr>
    </w:tblStylePr>
  </w:style>
  <w:style w:type="table" w:styleId="149">
    <w:name w:val="Medium Shading 1 Accent 3"/>
    <w:basedOn w:val="88"/>
    <w:semiHidden/>
    <w:unhideWhenUsed/>
    <w:qFormat/>
    <w:uiPriority w:val="63"/>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shd w:val="clear" w:color="auto" w:fill="A5A5A5" w:themeFill="accent3"/>
      </w:tcPr>
    </w:tblStylePr>
    <w:tblStylePr w:type="lastRow">
      <w:pPr>
        <w:spacing w:before="0" w:after="0" w:line="240" w:lineRule="auto"/>
      </w:pPr>
      <w:rPr>
        <w:b/>
        <w:bCs/>
      </w:rPr>
      <w:tblPr/>
      <w:tcPr>
        <w:tcBorders>
          <w:top w:val="double" w:color="BBBBBB" w:themeColor="accent3" w:themeTint="BF" w:sz="6" w:space="0"/>
          <w:left w:val="single" w:color="BBBBBB" w:themeColor="accent3" w:themeTint="BF" w:sz="8" w:space="0"/>
          <w:bottom w:val="single" w:color="BBBBBB" w:themeColor="accent3" w:themeTint="BF" w:sz="8" w:space="0"/>
          <w:right w:val="single" w:color="BBBBBB"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50">
    <w:name w:val="Medium Shading 1 Accent 4"/>
    <w:basedOn w:val="88"/>
    <w:semiHidden/>
    <w:unhideWhenUsed/>
    <w:qFormat/>
    <w:uiPriority w:val="63"/>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shd w:val="clear" w:color="auto" w:fill="FFC000" w:themeFill="accent4"/>
      </w:tcPr>
    </w:tblStylePr>
    <w:tblStylePr w:type="lastRow">
      <w:pPr>
        <w:spacing w:before="0" w:after="0" w:line="240" w:lineRule="auto"/>
      </w:pPr>
      <w:rPr>
        <w:b/>
        <w:bCs/>
      </w:rPr>
      <w:tblPr/>
      <w:tcPr>
        <w:tcBorders>
          <w:top w:val="double" w:color="FFCF3F" w:themeColor="accent4" w:themeTint="BF" w:sz="6" w:space="0"/>
          <w:left w:val="single" w:color="FFCF3F" w:themeColor="accent4" w:themeTint="BF" w:sz="8" w:space="0"/>
          <w:bottom w:val="single" w:color="FFCF3F" w:themeColor="accent4" w:themeTint="BF" w:sz="8" w:space="0"/>
          <w:right w:val="single" w:color="FFCF3F"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EFBF" w:themeFill="accent4" w:themeFillTint="3F"/>
      </w:tcPr>
    </w:tblStylePr>
    <w:tblStylePr w:type="band1Horz">
      <w:tblPr/>
      <w:tcPr>
        <w:tcBorders>
          <w:insideH w:val="nil"/>
          <w:insideV w:val="nil"/>
        </w:tcBorders>
        <w:shd w:val="clear" w:color="auto" w:fill="FFEFBF" w:themeFill="accent4" w:themeFillTint="3F"/>
      </w:tcPr>
    </w:tblStylePr>
    <w:tblStylePr w:type="band2Horz">
      <w:tblPr/>
      <w:tcPr>
        <w:tcBorders>
          <w:insideH w:val="nil"/>
          <w:insideV w:val="nil"/>
        </w:tcBorders>
      </w:tcPr>
    </w:tblStylePr>
  </w:style>
  <w:style w:type="table" w:styleId="151">
    <w:name w:val="Medium Shading 1 Accent 5"/>
    <w:basedOn w:val="88"/>
    <w:semiHidden/>
    <w:unhideWhenUsed/>
    <w:qFormat/>
    <w:uiPriority w:val="63"/>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shd w:val="clear" w:color="auto" w:fill="4472C4" w:themeFill="accent5"/>
      </w:tcPr>
    </w:tblStylePr>
    <w:tblStylePr w:type="lastRow">
      <w:pPr>
        <w:spacing w:before="0" w:after="0" w:line="240" w:lineRule="auto"/>
      </w:pPr>
      <w:rPr>
        <w:b/>
        <w:bCs/>
      </w:rPr>
      <w:tblPr/>
      <w:tcPr>
        <w:tcBorders>
          <w:top w:val="double" w:color="7295D2" w:themeColor="accent5" w:themeTint="BF" w:sz="6" w:space="0"/>
          <w:left w:val="single" w:color="7295D2" w:themeColor="accent5" w:themeTint="BF" w:sz="8" w:space="0"/>
          <w:bottom w:val="single" w:color="7295D2" w:themeColor="accent5" w:themeTint="BF" w:sz="8" w:space="0"/>
          <w:right w:val="single" w:color="7295D2"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0DCF0" w:themeFill="accent5" w:themeFillTint="3F"/>
      </w:tcPr>
    </w:tblStylePr>
    <w:tblStylePr w:type="band1Horz">
      <w:tblPr/>
      <w:tcPr>
        <w:tcBorders>
          <w:insideH w:val="nil"/>
          <w:insideV w:val="nil"/>
        </w:tcBorders>
        <w:shd w:val="clear" w:color="auto" w:fill="D0DCF0" w:themeFill="accent5" w:themeFillTint="3F"/>
      </w:tcPr>
    </w:tblStylePr>
    <w:tblStylePr w:type="band2Horz">
      <w:tblPr/>
      <w:tcPr>
        <w:tcBorders>
          <w:insideH w:val="nil"/>
          <w:insideV w:val="nil"/>
        </w:tcBorders>
      </w:tcPr>
    </w:tblStylePr>
  </w:style>
  <w:style w:type="table" w:styleId="152">
    <w:name w:val="Medium Shading 1 Accent 6"/>
    <w:basedOn w:val="88"/>
    <w:semiHidden/>
    <w:unhideWhenUsed/>
    <w:qFormat/>
    <w:uiPriority w:val="63"/>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shd w:val="clear" w:color="auto" w:fill="70AD47" w:themeFill="accent6"/>
      </w:tcPr>
    </w:tblStylePr>
    <w:tblStylePr w:type="lastRow">
      <w:pPr>
        <w:spacing w:before="0" w:after="0" w:line="240" w:lineRule="auto"/>
      </w:pPr>
      <w:rPr>
        <w:b/>
        <w:bCs/>
      </w:rPr>
      <w:tblPr/>
      <w:tcPr>
        <w:tcBorders>
          <w:top w:val="double" w:color="93C571" w:themeColor="accent6" w:themeTint="BF" w:sz="6" w:space="0"/>
          <w:left w:val="single" w:color="93C571" w:themeColor="accent6" w:themeTint="BF" w:sz="8" w:space="0"/>
          <w:bottom w:val="single" w:color="93C571" w:themeColor="accent6" w:themeTint="BF" w:sz="8" w:space="0"/>
          <w:right w:val="single" w:color="93C571"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153">
    <w:name w:val="Medium Shading 2 Accent 2"/>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4">
    <w:name w:val="Medium Shading 2 Accent 3"/>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5">
    <w:name w:val="Medium Shading 2 Accent 4"/>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6">
    <w:name w:val="Medium Shading 2 Accent 5"/>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7">
    <w:name w:val="Medium Shading 2 Accent 6"/>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58">
    <w:name w:val="Medium List 1 Accent 2"/>
    <w:basedOn w:val="88"/>
    <w:semiHidden/>
    <w:unhideWhenUsed/>
    <w:qFormat/>
    <w:uiPriority w:val="65"/>
    <w:rPr>
      <w:color w:val="000000" w:themeColor="text1"/>
    </w:rPr>
    <w:tblPr>
      <w:tblBorders>
        <w:top w:val="single" w:color="ED7D31" w:themeColor="accent2" w:sz="8" w:space="0"/>
        <w:bottom w:val="single" w:color="ED7D31"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ED7D31" w:themeColor="accent2" w:sz="8" w:space="0"/>
        </w:tcBorders>
      </w:tcPr>
    </w:tblStylePr>
    <w:tblStylePr w:type="lastRow">
      <w:rPr>
        <w:b/>
        <w:bCs/>
        <w:color w:val="44546A" w:themeColor="text2"/>
      </w:rPr>
      <w:tblPr/>
      <w:tcPr>
        <w:tcBorders>
          <w:top w:val="single" w:color="ED7D31" w:themeColor="accent2" w:sz="8" w:space="0"/>
          <w:bottom w:val="single" w:color="ED7D31" w:themeColor="accent2" w:sz="8" w:space="0"/>
        </w:tcBorders>
      </w:tcPr>
    </w:tblStylePr>
    <w:tblStylePr w:type="firstCol">
      <w:rPr>
        <w:b/>
        <w:bCs/>
      </w:rPr>
    </w:tblStylePr>
    <w:tblStylePr w:type="lastCol">
      <w:rPr>
        <w:b/>
        <w:bCs/>
      </w:rPr>
      <w:tblPr/>
      <w:tcPr>
        <w:tcBorders>
          <w:top w:val="single" w:color="ED7D31" w:themeColor="accent2" w:sz="8" w:space="0"/>
          <w:bottom w:val="single" w:color="ED7D31" w:themeColor="accent2" w:sz="8" w:space="0"/>
        </w:tcBorders>
      </w:tcPr>
    </w:tblStylePr>
    <w:tblStylePr w:type="band1Vert">
      <w:tblPr/>
      <w:tcPr>
        <w:shd w:val="clear" w:color="auto" w:fill="FADECC" w:themeFill="accent2" w:themeFillTint="3F"/>
      </w:tcPr>
    </w:tblStylePr>
    <w:tblStylePr w:type="band1Horz">
      <w:tblPr/>
      <w:tcPr>
        <w:shd w:val="clear" w:color="auto" w:fill="FADECC" w:themeFill="accent2" w:themeFillTint="3F"/>
      </w:tcPr>
    </w:tblStylePr>
  </w:style>
  <w:style w:type="table" w:styleId="159">
    <w:name w:val="Medium List 1 Accent 3"/>
    <w:basedOn w:val="88"/>
    <w:semiHidden/>
    <w:unhideWhenUsed/>
    <w:qFormat/>
    <w:uiPriority w:val="65"/>
    <w:rPr>
      <w:color w:val="000000" w:themeColor="text1"/>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A5A5A5" w:themeColor="accent3" w:sz="8" w:space="0"/>
        </w:tcBorders>
      </w:tcPr>
    </w:tblStylePr>
    <w:tblStylePr w:type="lastRow">
      <w:rPr>
        <w:b/>
        <w:bCs/>
        <w:color w:val="44546A" w:themeColor="text2"/>
      </w:rPr>
      <w:tblPr/>
      <w:tcPr>
        <w:tcBorders>
          <w:top w:val="single" w:color="A5A5A5" w:themeColor="accent3" w:sz="8" w:space="0"/>
          <w:bottom w:val="single" w:color="A5A5A5" w:themeColor="accent3" w:sz="8" w:space="0"/>
        </w:tcBorders>
      </w:tcPr>
    </w:tblStylePr>
    <w:tblStylePr w:type="firstCol">
      <w:rPr>
        <w:b/>
        <w:bCs/>
      </w:rPr>
    </w:tblStylePr>
    <w:tblStylePr w:type="lastCol">
      <w:rPr>
        <w:b/>
        <w:bCs/>
      </w:rPr>
      <w:tblPr/>
      <w:tcPr>
        <w:tcBorders>
          <w:top w:val="single" w:color="A5A5A5" w:themeColor="accent3" w:sz="8" w:space="0"/>
          <w:bottom w:val="single" w:color="A5A5A5" w:themeColor="accent3" w:sz="8" w:space="0"/>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60">
    <w:name w:val="Medium List 1 Accent 4"/>
    <w:basedOn w:val="88"/>
    <w:semiHidden/>
    <w:unhideWhenUsed/>
    <w:qFormat/>
    <w:uiPriority w:val="65"/>
    <w:rPr>
      <w:color w:val="000000" w:themeColor="text1"/>
    </w:rPr>
    <w:tblPr>
      <w:tblBorders>
        <w:top w:val="single" w:color="FFC000" w:themeColor="accent4" w:sz="8" w:space="0"/>
        <w:bottom w:val="single" w:color="FFC000"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FC000" w:themeColor="accent4" w:sz="8" w:space="0"/>
        </w:tcBorders>
      </w:tcPr>
    </w:tblStylePr>
    <w:tblStylePr w:type="lastRow">
      <w:rPr>
        <w:b/>
        <w:bCs/>
        <w:color w:val="44546A" w:themeColor="text2"/>
      </w:rPr>
      <w:tblPr/>
      <w:tcPr>
        <w:tcBorders>
          <w:top w:val="single" w:color="FFC000" w:themeColor="accent4" w:sz="8" w:space="0"/>
          <w:bottom w:val="single" w:color="FFC000" w:themeColor="accent4" w:sz="8" w:space="0"/>
        </w:tcBorders>
      </w:tcPr>
    </w:tblStylePr>
    <w:tblStylePr w:type="firstCol">
      <w:rPr>
        <w:b/>
        <w:bCs/>
      </w:rPr>
    </w:tblStylePr>
    <w:tblStylePr w:type="lastCol">
      <w:rPr>
        <w:b/>
        <w:bCs/>
      </w:rPr>
      <w:tblPr/>
      <w:tcPr>
        <w:tcBorders>
          <w:top w:val="single" w:color="FFC000" w:themeColor="accent4" w:sz="8" w:space="0"/>
          <w:bottom w:val="single" w:color="FFC000" w:themeColor="accent4" w:sz="8" w:space="0"/>
        </w:tcBorders>
      </w:tcPr>
    </w:tblStylePr>
    <w:tblStylePr w:type="band1Vert">
      <w:tblPr/>
      <w:tcPr>
        <w:shd w:val="clear" w:color="auto" w:fill="FFEFBF" w:themeFill="accent4" w:themeFillTint="3F"/>
      </w:tcPr>
    </w:tblStylePr>
    <w:tblStylePr w:type="band1Horz">
      <w:tblPr/>
      <w:tcPr>
        <w:shd w:val="clear" w:color="auto" w:fill="FFEFBF" w:themeFill="accent4" w:themeFillTint="3F"/>
      </w:tcPr>
    </w:tblStylePr>
  </w:style>
  <w:style w:type="table" w:styleId="161">
    <w:name w:val="Medium List 1 Accent 5"/>
    <w:basedOn w:val="88"/>
    <w:semiHidden/>
    <w:unhideWhenUsed/>
    <w:qFormat/>
    <w:uiPriority w:val="65"/>
    <w:rPr>
      <w:color w:val="000000" w:themeColor="text1"/>
    </w:rPr>
    <w:tblPr>
      <w:tblBorders>
        <w:top w:val="single" w:color="4472C4" w:themeColor="accent5" w:sz="8" w:space="0"/>
        <w:bottom w:val="single" w:color="4472C4"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472C4" w:themeColor="accent5" w:sz="8" w:space="0"/>
        </w:tcBorders>
      </w:tcPr>
    </w:tblStylePr>
    <w:tblStylePr w:type="lastRow">
      <w:rPr>
        <w:b/>
        <w:bCs/>
        <w:color w:val="44546A" w:themeColor="text2"/>
      </w:rPr>
      <w:tblPr/>
      <w:tcPr>
        <w:tcBorders>
          <w:top w:val="single" w:color="4472C4" w:themeColor="accent5" w:sz="8" w:space="0"/>
          <w:bottom w:val="single" w:color="4472C4" w:themeColor="accent5" w:sz="8" w:space="0"/>
        </w:tcBorders>
      </w:tcPr>
    </w:tblStylePr>
    <w:tblStylePr w:type="firstCol">
      <w:rPr>
        <w:b/>
        <w:bCs/>
      </w:rPr>
    </w:tblStylePr>
    <w:tblStylePr w:type="lastCol">
      <w:rPr>
        <w:b/>
        <w:bCs/>
      </w:rPr>
      <w:tblPr/>
      <w:tcPr>
        <w:tcBorders>
          <w:top w:val="single" w:color="4472C4" w:themeColor="accent5" w:sz="8" w:space="0"/>
          <w:bottom w:val="single" w:color="4472C4" w:themeColor="accent5" w:sz="8" w:space="0"/>
        </w:tcBorders>
      </w:tcPr>
    </w:tblStylePr>
    <w:tblStylePr w:type="band1Vert">
      <w:tblPr/>
      <w:tcPr>
        <w:shd w:val="clear" w:color="auto" w:fill="D0DCF0" w:themeFill="accent5" w:themeFillTint="3F"/>
      </w:tcPr>
    </w:tblStylePr>
    <w:tblStylePr w:type="band1Horz">
      <w:tblPr/>
      <w:tcPr>
        <w:shd w:val="clear" w:color="auto" w:fill="D0DCF0" w:themeFill="accent5" w:themeFillTint="3F"/>
      </w:tcPr>
    </w:tblStylePr>
  </w:style>
  <w:style w:type="table" w:styleId="162">
    <w:name w:val="Medium List 1 Accent 6"/>
    <w:basedOn w:val="88"/>
    <w:semiHidden/>
    <w:unhideWhenUsed/>
    <w:qFormat/>
    <w:uiPriority w:val="65"/>
    <w:rPr>
      <w:color w:val="000000" w:themeColor="text1"/>
    </w:rPr>
    <w:tblPr>
      <w:tblBorders>
        <w:top w:val="single" w:color="70AD47" w:themeColor="accent6" w:sz="8" w:space="0"/>
        <w:bottom w:val="single" w:color="70AD47"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rPr>
      <w:tblPr/>
      <w:tcPr>
        <w:tcBorders>
          <w:top w:val="single" w:color="70AD47" w:themeColor="accent6" w:sz="8" w:space="0"/>
          <w:bottom w:val="single" w:color="70AD47" w:themeColor="accent6" w:sz="8" w:space="0"/>
        </w:tcBorders>
      </w:tcPr>
    </w:tblStylePr>
    <w:tblStylePr w:type="firstCol">
      <w:rPr>
        <w:b/>
        <w:bCs/>
      </w:r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163">
    <w:name w:val="Medium List 2 Accent 1"/>
    <w:basedOn w:val="88"/>
    <w:semiHidden/>
    <w:unhideWhenUsed/>
    <w:qFormat/>
    <w:uiPriority w:val="66"/>
    <w:rPr>
      <w:rFonts w:asciiTheme="majorHAnsi" w:hAnsiTheme="majorHAnsi" w:eastAsiaTheme="majorEastAsia" w:cstheme="majorBidi"/>
      <w:color w:val="000000" w:themeColor="text1"/>
    </w:rPr>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5B9BD5" w:themeColor="accent1" w:sz="24" w:space="0"/>
          <w:right w:val="nil"/>
          <w:insideH w:val="nil"/>
          <w:insideV w:val="nil"/>
        </w:tcBorders>
        <w:shd w:val="clear" w:color="auto" w:fill="FFFFFF" w:themeFill="background1"/>
      </w:tcPr>
    </w:tblStylePr>
    <w:tblStylePr w:type="lastRow">
      <w:tblPr/>
      <w:tcPr>
        <w:tcBorders>
          <w:top w:val="single" w:color="5B9BD5"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5B9BD5" w:themeColor="accent1" w:sz="8" w:space="0"/>
          <w:insideH w:val="nil"/>
          <w:insideV w:val="nil"/>
        </w:tcBorders>
        <w:shd w:val="clear" w:color="auto" w:fill="FFFFFF" w:themeFill="background1"/>
      </w:tcPr>
    </w:tblStylePr>
    <w:tblStylePr w:type="lastCol">
      <w:tblPr/>
      <w:tcPr>
        <w:tcBorders>
          <w:top w:val="nil"/>
          <w:left w:val="single" w:color="5B9BD5"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64">
    <w:name w:val="Medium List 2 Accent 2"/>
    <w:basedOn w:val="88"/>
    <w:semiHidden/>
    <w:unhideWhenUsed/>
    <w:qFormat/>
    <w:uiPriority w:val="66"/>
    <w:rPr>
      <w:rFonts w:asciiTheme="majorHAnsi" w:hAnsiTheme="majorHAnsi" w:eastAsiaTheme="majorEastAsia" w:cstheme="majorBidi"/>
      <w:color w:val="000000" w:themeColor="text1"/>
    </w:rPr>
    <w:tblPr>
      <w:tblBorders>
        <w:top w:val="single" w:color="ED7D31" w:themeColor="accent2" w:sz="8" w:space="0"/>
        <w:left w:val="single" w:color="ED7D31" w:themeColor="accent2" w:sz="8" w:space="0"/>
        <w:bottom w:val="single" w:color="ED7D31" w:themeColor="accent2" w:sz="8" w:space="0"/>
        <w:right w:val="single" w:color="ED7D31"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tblPr/>
      <w:tcPr>
        <w:tcBorders>
          <w:top w:val="single" w:color="ED7D31"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D7D31" w:themeColor="accent2" w:sz="8" w:space="0"/>
          <w:insideH w:val="nil"/>
          <w:insideV w:val="nil"/>
        </w:tcBorders>
        <w:shd w:val="clear" w:color="auto" w:fill="FFFFFF" w:themeFill="background1"/>
      </w:tcPr>
    </w:tblStylePr>
    <w:tblStylePr w:type="lastCol">
      <w:tblPr/>
      <w:tcPr>
        <w:tcBorders>
          <w:top w:val="nil"/>
          <w:left w:val="single" w:color="ED7D31"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C" w:themeFill="accent2" w:themeFillTint="3F"/>
      </w:tcPr>
    </w:tblStylePr>
    <w:tblStylePr w:type="band1Horz">
      <w:tblPr/>
      <w:tcPr>
        <w:tcBorders>
          <w:top w:val="nil"/>
          <w:bottom w:val="nil"/>
          <w:insideH w:val="nil"/>
          <w:insideV w:val="nil"/>
        </w:tcBorders>
        <w:shd w:val="clear" w:color="auto" w:fill="FADE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65">
    <w:name w:val="Medium List 2 Accent 3"/>
    <w:basedOn w:val="88"/>
    <w:semiHidden/>
    <w:unhideWhenUsed/>
    <w:qFormat/>
    <w:uiPriority w:val="66"/>
    <w:rPr>
      <w:rFonts w:asciiTheme="majorHAnsi" w:hAnsiTheme="majorHAnsi" w:eastAsiaTheme="majorEastAsia" w:cstheme="majorBidi"/>
      <w:color w:val="000000" w:themeColor="text1"/>
    </w:rPr>
    <w:tblPr>
      <w:tblBorders>
        <w:top w:val="single" w:color="A5A5A5" w:themeColor="accent3" w:sz="8" w:space="0"/>
        <w:left w:val="single" w:color="A5A5A5" w:themeColor="accent3" w:sz="8" w:space="0"/>
        <w:bottom w:val="single" w:color="A5A5A5" w:themeColor="accent3" w:sz="8" w:space="0"/>
        <w:right w:val="single" w:color="A5A5A5"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tblPr/>
      <w:tcPr>
        <w:tcBorders>
          <w:top w:val="single" w:color="A5A5A5"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A5A5" w:themeColor="accent3" w:sz="8" w:space="0"/>
          <w:insideH w:val="nil"/>
          <w:insideV w:val="nil"/>
        </w:tcBorders>
        <w:shd w:val="clear" w:color="auto" w:fill="FFFFFF" w:themeFill="background1"/>
      </w:tcPr>
    </w:tblStylePr>
    <w:tblStylePr w:type="lastCol">
      <w:tblPr/>
      <w:tcPr>
        <w:tcBorders>
          <w:top w:val="nil"/>
          <w:left w:val="single" w:color="A5A5A5"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66">
    <w:name w:val="Medium List 2 Accent 4"/>
    <w:basedOn w:val="88"/>
    <w:semiHidden/>
    <w:unhideWhenUsed/>
    <w:qFormat/>
    <w:uiPriority w:val="66"/>
    <w:rPr>
      <w:rFonts w:asciiTheme="majorHAnsi" w:hAnsiTheme="majorHAnsi" w:eastAsiaTheme="majorEastAsia" w:cstheme="majorBidi"/>
      <w:color w:val="000000" w:themeColor="text1"/>
    </w:rPr>
    <w:tblPr>
      <w:tblBorders>
        <w:top w:val="single" w:color="FFC000" w:themeColor="accent4" w:sz="8" w:space="0"/>
        <w:left w:val="single" w:color="FFC000" w:themeColor="accent4" w:sz="8" w:space="0"/>
        <w:bottom w:val="single" w:color="FFC000" w:themeColor="accent4" w:sz="8" w:space="0"/>
        <w:right w:val="single" w:color="FFC000"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tblPr/>
      <w:tcPr>
        <w:tcBorders>
          <w:top w:val="single" w:color="FFC000"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000" w:themeColor="accent4" w:sz="8" w:space="0"/>
          <w:insideH w:val="nil"/>
          <w:insideV w:val="nil"/>
        </w:tcBorders>
        <w:shd w:val="clear" w:color="auto" w:fill="FFFFFF" w:themeFill="background1"/>
      </w:tcPr>
    </w:tblStylePr>
    <w:tblStylePr w:type="lastCol">
      <w:tblPr/>
      <w:tcPr>
        <w:tcBorders>
          <w:top w:val="nil"/>
          <w:left w:val="single" w:color="FFC000"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BF" w:themeFill="accent4" w:themeFillTint="3F"/>
      </w:tcPr>
    </w:tblStylePr>
    <w:tblStylePr w:type="band1Horz">
      <w:tblPr/>
      <w:tcPr>
        <w:tcBorders>
          <w:top w:val="nil"/>
          <w:bottom w:val="nil"/>
          <w:insideH w:val="nil"/>
          <w:insideV w:val="nil"/>
        </w:tcBorders>
        <w:shd w:val="clear" w:color="auto" w:fill="FFEFB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67">
    <w:name w:val="Medium List 2 Accent 5"/>
    <w:basedOn w:val="88"/>
    <w:semiHidden/>
    <w:unhideWhenUsed/>
    <w:qFormat/>
    <w:uiPriority w:val="66"/>
    <w:rPr>
      <w:rFonts w:asciiTheme="majorHAnsi" w:hAnsiTheme="majorHAnsi" w:eastAsiaTheme="majorEastAsia" w:cstheme="majorBidi"/>
      <w:color w:val="000000" w:themeColor="text1"/>
    </w:rPr>
    <w:tblPr>
      <w:tblBorders>
        <w:top w:val="single" w:color="4472C4" w:themeColor="accent5" w:sz="8" w:space="0"/>
        <w:left w:val="single" w:color="4472C4" w:themeColor="accent5" w:sz="8" w:space="0"/>
        <w:bottom w:val="single" w:color="4472C4" w:themeColor="accent5" w:sz="8" w:space="0"/>
        <w:right w:val="single" w:color="4472C4"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tblPr/>
      <w:tcPr>
        <w:tcBorders>
          <w:top w:val="single" w:color="4472C4"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472C4" w:themeColor="accent5" w:sz="8" w:space="0"/>
          <w:insideH w:val="nil"/>
          <w:insideV w:val="nil"/>
        </w:tcBorders>
        <w:shd w:val="clear" w:color="auto" w:fill="FFFFFF" w:themeFill="background1"/>
      </w:tcPr>
    </w:tblStylePr>
    <w:tblStylePr w:type="lastCol">
      <w:tblPr/>
      <w:tcPr>
        <w:tcBorders>
          <w:top w:val="nil"/>
          <w:left w:val="single" w:color="4472C4"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CF0" w:themeFill="accent5" w:themeFillTint="3F"/>
      </w:tcPr>
    </w:tblStylePr>
    <w:tblStylePr w:type="band1Horz">
      <w:tblPr/>
      <w:tcPr>
        <w:tcBorders>
          <w:top w:val="nil"/>
          <w:bottom w:val="nil"/>
          <w:insideH w:val="nil"/>
          <w:insideV w:val="nil"/>
        </w:tcBorders>
        <w:shd w:val="clear" w:color="auto" w:fill="D0D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68">
    <w:name w:val="Medium List 2 Accent 6"/>
    <w:basedOn w:val="88"/>
    <w:semiHidden/>
    <w:unhideWhenUsed/>
    <w:qFormat/>
    <w:uiPriority w:val="66"/>
    <w:rPr>
      <w:rFonts w:asciiTheme="majorHAnsi" w:hAnsiTheme="majorHAnsi" w:eastAsiaTheme="majorEastAsia" w:cstheme="majorBidi"/>
      <w:color w:val="000000" w:themeColor="text1"/>
    </w:rPr>
    <w:tblPr>
      <w:tblBorders>
        <w:top w:val="single" w:color="70AD47" w:themeColor="accent6" w:sz="8" w:space="0"/>
        <w:left w:val="single" w:color="70AD47" w:themeColor="accent6" w:sz="8" w:space="0"/>
        <w:bottom w:val="single" w:color="70AD47" w:themeColor="accent6" w:sz="8" w:space="0"/>
        <w:right w:val="single" w:color="70AD47"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tblPr/>
      <w:tcPr>
        <w:tcBorders>
          <w:top w:val="single" w:color="70AD47"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0AD47" w:themeColor="accent6" w:sz="8" w:space="0"/>
          <w:insideH w:val="nil"/>
          <w:insideV w:val="nil"/>
        </w:tcBorders>
        <w:shd w:val="clear" w:color="auto" w:fill="FFFFFF" w:themeFill="background1"/>
      </w:tcPr>
    </w:tblStylePr>
    <w:tblStylePr w:type="lastCol">
      <w:tblPr/>
      <w:tcPr>
        <w:tcBorders>
          <w:top w:val="nil"/>
          <w:left w:val="single" w:color="70AD47"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9">
    <w:name w:val="Medium Grid 1 Accent 1"/>
    <w:basedOn w:val="88"/>
    <w:semiHidden/>
    <w:unhideWhenUsed/>
    <w:qFormat/>
    <w:uiPriority w:val="67"/>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insideV w:val="single" w:color="84B4DF" w:themeColor="accent1" w:themeTint="BF" w:sz="8" w:space="0"/>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color="84B4DF" w:themeColor="accent1" w:themeTint="BF" w:sz="18" w:space="0"/>
        </w:tcBorders>
      </w:tcPr>
    </w:tblStylePr>
    <w:tblStylePr w:type="firstCol">
      <w:rPr>
        <w:b/>
        <w:bCs/>
      </w:rPr>
    </w:tblStylePr>
    <w:tblStylePr w:type="lastCol">
      <w:rPr>
        <w:b/>
        <w:bCs/>
      </w:r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170">
    <w:name w:val="Medium Grid 1 Accent 2"/>
    <w:basedOn w:val="88"/>
    <w:semiHidden/>
    <w:unhideWhenUsed/>
    <w:qFormat/>
    <w:uiPriority w:val="67"/>
    <w:tblPr>
      <w:tblBorders>
        <w:top w:val="single" w:color="F19D64" w:themeColor="accent2" w:themeTint="BF" w:sz="8" w:space="0"/>
        <w:left w:val="single" w:color="F19D64" w:themeColor="accent2" w:themeTint="BF" w:sz="8" w:space="0"/>
        <w:bottom w:val="single" w:color="F19D64" w:themeColor="accent2" w:themeTint="BF" w:sz="8" w:space="0"/>
        <w:right w:val="single" w:color="F19D64" w:themeColor="accent2" w:themeTint="BF" w:sz="8" w:space="0"/>
        <w:insideH w:val="single" w:color="F19D64" w:themeColor="accent2" w:themeTint="BF" w:sz="8" w:space="0"/>
        <w:insideV w:val="single" w:color="F19D64" w:themeColor="accent2" w:themeTint="BF" w:sz="8" w:space="0"/>
      </w:tblBorders>
      <w:tblCellMar>
        <w:top w:w="0" w:type="dxa"/>
        <w:left w:w="108" w:type="dxa"/>
        <w:bottom w:w="0" w:type="dxa"/>
        <w:right w:w="108" w:type="dxa"/>
      </w:tblCellMar>
    </w:tblPr>
    <w:tcPr>
      <w:shd w:val="clear" w:color="auto" w:fill="FADECC" w:themeFill="accent2" w:themeFillTint="3F"/>
    </w:tcPr>
    <w:tblStylePr w:type="firstRow">
      <w:rPr>
        <w:b/>
        <w:bCs/>
      </w:rPr>
    </w:tblStylePr>
    <w:tblStylePr w:type="lastRow">
      <w:rPr>
        <w:b/>
        <w:bCs/>
      </w:rPr>
      <w:tblPr/>
      <w:tcPr>
        <w:tcBorders>
          <w:top w:val="single" w:color="F19D64" w:themeColor="accent2" w:themeTint="BF" w:sz="18" w:space="0"/>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71">
    <w:name w:val="Medium Grid 1 Accent 3"/>
    <w:basedOn w:val="88"/>
    <w:semiHidden/>
    <w:unhideWhenUsed/>
    <w:qFormat/>
    <w:uiPriority w:val="67"/>
    <w:tblPr>
      <w:tblBorders>
        <w:top w:val="single" w:color="BBBBBB" w:themeColor="accent3" w:themeTint="BF" w:sz="8" w:space="0"/>
        <w:left w:val="single" w:color="BBBBBB" w:themeColor="accent3" w:themeTint="BF" w:sz="8" w:space="0"/>
        <w:bottom w:val="single" w:color="BBBBBB" w:themeColor="accent3" w:themeTint="BF" w:sz="8" w:space="0"/>
        <w:right w:val="single" w:color="BBBBBB" w:themeColor="accent3" w:themeTint="BF" w:sz="8" w:space="0"/>
        <w:insideH w:val="single" w:color="BBBBBB" w:themeColor="accent3" w:themeTint="BF" w:sz="8" w:space="0"/>
        <w:insideV w:val="single" w:color="BBBBBB" w:themeColor="accent3" w:themeTint="BF" w:sz="8" w:space="0"/>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color="BBBBBB" w:themeColor="accent3" w:themeTint="BF" w:sz="18" w:space="0"/>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72">
    <w:name w:val="Medium Grid 1 Accent 4"/>
    <w:basedOn w:val="88"/>
    <w:semiHidden/>
    <w:unhideWhenUsed/>
    <w:qFormat/>
    <w:uiPriority w:val="67"/>
    <w:tblPr>
      <w:tblBorders>
        <w:top w:val="single" w:color="FFCF3F" w:themeColor="accent4" w:themeTint="BF" w:sz="8" w:space="0"/>
        <w:left w:val="single" w:color="FFCF3F" w:themeColor="accent4" w:themeTint="BF" w:sz="8" w:space="0"/>
        <w:bottom w:val="single" w:color="FFCF3F" w:themeColor="accent4" w:themeTint="BF" w:sz="8" w:space="0"/>
        <w:right w:val="single" w:color="FFCF3F" w:themeColor="accent4" w:themeTint="BF" w:sz="8" w:space="0"/>
        <w:insideH w:val="single" w:color="FFCF3F" w:themeColor="accent4" w:themeTint="BF" w:sz="8" w:space="0"/>
        <w:insideV w:val="single" w:color="FFCF3F" w:themeColor="accent4" w:themeTint="BF" w:sz="8" w:space="0"/>
      </w:tblBorders>
      <w:tblCellMar>
        <w:top w:w="0" w:type="dxa"/>
        <w:left w:w="108" w:type="dxa"/>
        <w:bottom w:w="0" w:type="dxa"/>
        <w:right w:w="108" w:type="dxa"/>
      </w:tblCellMar>
    </w:tblPr>
    <w:tcPr>
      <w:shd w:val="clear" w:color="auto" w:fill="FFEFBF" w:themeFill="accent4" w:themeFillTint="3F"/>
    </w:tcPr>
    <w:tblStylePr w:type="firstRow">
      <w:rPr>
        <w:b/>
        <w:bCs/>
      </w:rPr>
    </w:tblStylePr>
    <w:tblStylePr w:type="lastRow">
      <w:rPr>
        <w:b/>
        <w:bCs/>
      </w:rPr>
      <w:tblPr/>
      <w:tcPr>
        <w:tcBorders>
          <w:top w:val="single" w:color="FFCF3F" w:themeColor="accent4" w:themeTint="BF" w:sz="18" w:space="0"/>
        </w:tcBorders>
      </w:tcPr>
    </w:tblStylePr>
    <w:tblStylePr w:type="firstCol">
      <w:rPr>
        <w:b/>
        <w:bCs/>
      </w:rPr>
    </w:tblStylePr>
    <w:tblStylePr w:type="lastCol">
      <w:rPr>
        <w:b/>
        <w:bCs/>
      </w:r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173">
    <w:name w:val="Medium Grid 1 Accent 5"/>
    <w:basedOn w:val="88"/>
    <w:semiHidden/>
    <w:unhideWhenUsed/>
    <w:qFormat/>
    <w:uiPriority w:val="67"/>
    <w:tblPr>
      <w:tblBorders>
        <w:top w:val="single" w:color="7295D2" w:themeColor="accent5" w:themeTint="BF" w:sz="8" w:space="0"/>
        <w:left w:val="single" w:color="7295D2" w:themeColor="accent5" w:themeTint="BF" w:sz="8" w:space="0"/>
        <w:bottom w:val="single" w:color="7295D2" w:themeColor="accent5" w:themeTint="BF" w:sz="8" w:space="0"/>
        <w:right w:val="single" w:color="7295D2" w:themeColor="accent5" w:themeTint="BF" w:sz="8" w:space="0"/>
        <w:insideH w:val="single" w:color="7295D2" w:themeColor="accent5" w:themeTint="BF" w:sz="8" w:space="0"/>
        <w:insideV w:val="single" w:color="7295D2" w:themeColor="accent5" w:themeTint="BF" w:sz="8" w:space="0"/>
      </w:tblBorders>
      <w:tblCellMar>
        <w:top w:w="0" w:type="dxa"/>
        <w:left w:w="108" w:type="dxa"/>
        <w:bottom w:w="0" w:type="dxa"/>
        <w:right w:w="108" w:type="dxa"/>
      </w:tblCellMar>
    </w:tblPr>
    <w:tcPr>
      <w:shd w:val="clear" w:color="auto" w:fill="D0DCF0" w:themeFill="accent5" w:themeFillTint="3F"/>
    </w:tcPr>
    <w:tblStylePr w:type="firstRow">
      <w:rPr>
        <w:b/>
        <w:bCs/>
      </w:rPr>
    </w:tblStylePr>
    <w:tblStylePr w:type="lastRow">
      <w:rPr>
        <w:b/>
        <w:bCs/>
      </w:rPr>
      <w:tblPr/>
      <w:tcPr>
        <w:tcBorders>
          <w:top w:val="single" w:color="7295D2" w:themeColor="accent5" w:themeTint="BF" w:sz="18" w:space="0"/>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74">
    <w:name w:val="Medium Grid 1 Accent 6"/>
    <w:basedOn w:val="88"/>
    <w:semiHidden/>
    <w:unhideWhenUsed/>
    <w:qFormat/>
    <w:uiPriority w:val="67"/>
    <w:tblPr>
      <w:tblBorders>
        <w:top w:val="single" w:color="93C571" w:themeColor="accent6" w:themeTint="BF" w:sz="8" w:space="0"/>
        <w:left w:val="single" w:color="93C571" w:themeColor="accent6" w:themeTint="BF" w:sz="8" w:space="0"/>
        <w:bottom w:val="single" w:color="93C571" w:themeColor="accent6" w:themeTint="BF" w:sz="8" w:space="0"/>
        <w:right w:val="single" w:color="93C571" w:themeColor="accent6" w:themeTint="BF" w:sz="8" w:space="0"/>
        <w:insideH w:val="single" w:color="93C571" w:themeColor="accent6" w:themeTint="BF" w:sz="8" w:space="0"/>
        <w:insideV w:val="single" w:color="93C571" w:themeColor="accent6" w:themeTint="BF" w:sz="8" w:space="0"/>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color="93C571" w:themeColor="accent6" w:themeTint="BF" w:sz="18" w:space="0"/>
        </w:tcBorders>
      </w:tcPr>
    </w:tblStylePr>
    <w:tblStylePr w:type="firstCol">
      <w:rPr>
        <w:b/>
        <w:bCs/>
      </w:rPr>
    </w:tblStylePr>
    <w:tblStylePr w:type="lastCol">
      <w:rPr>
        <w:b/>
        <w:bCs/>
      </w:r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table" w:styleId="175">
    <w:name w:val="Medium Grid 2 Accent 1"/>
    <w:basedOn w:val="88"/>
    <w:semiHidden/>
    <w:unhideWhenUsed/>
    <w:qFormat/>
    <w:uiPriority w:val="68"/>
    <w:rPr>
      <w:rFonts w:asciiTheme="majorHAnsi" w:hAnsiTheme="majorHAnsi" w:eastAsiaTheme="majorEastAsia" w:cstheme="majorBidi"/>
      <w:color w:val="000000" w:themeColor="text1"/>
    </w:rPr>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A"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DEA" w:themeFill="accent1" w:themeFillTint="7F"/>
      </w:tcPr>
    </w:tblStylePr>
    <w:tblStylePr w:type="band1Horz">
      <w:tblPr/>
      <w:tcPr>
        <w:tcBorders>
          <w:insideH w:val="single" w:sz="6" w:space="0"/>
          <w:insideV w:val="single" w:sz="6" w:space="0"/>
        </w:tcBorders>
        <w:shd w:val="clear" w:color="auto" w:fill="ADCDEA" w:themeFill="accent1" w:themeFillTint="7F"/>
      </w:tcPr>
    </w:tblStylePr>
    <w:tblStylePr w:type="nwCell">
      <w:tblPr/>
      <w:tcPr>
        <w:shd w:val="clear" w:color="auto" w:fill="FFFFFF" w:themeFill="background1"/>
      </w:tcPr>
    </w:tblStylePr>
  </w:style>
  <w:style w:type="table" w:styleId="176">
    <w:name w:val="Medium Grid 2 Accent 2"/>
    <w:basedOn w:val="88"/>
    <w:semiHidden/>
    <w:unhideWhenUsed/>
    <w:qFormat/>
    <w:uiPriority w:val="68"/>
    <w:rPr>
      <w:rFonts w:asciiTheme="majorHAnsi" w:hAnsiTheme="majorHAnsi" w:eastAsiaTheme="majorEastAsia" w:cstheme="majorBidi"/>
      <w:color w:val="000000" w:themeColor="text1"/>
    </w:rPr>
    <w:tblPr>
      <w:tblBorders>
        <w:top w:val="single" w:color="ED7D31" w:themeColor="accent2" w:sz="8" w:space="0"/>
        <w:left w:val="single" w:color="ED7D31" w:themeColor="accent2" w:sz="8" w:space="0"/>
        <w:bottom w:val="single" w:color="ED7D31" w:themeColor="accent2" w:sz="8" w:space="0"/>
        <w:right w:val="single" w:color="ED7D31" w:themeColor="accent2" w:sz="8" w:space="0"/>
        <w:insideH w:val="single" w:color="ED7D31" w:themeColor="accent2" w:sz="8" w:space="0"/>
        <w:insideV w:val="single" w:color="ED7D31" w:themeColor="accent2" w:sz="8" w:space="0"/>
      </w:tblBorders>
      <w:tblCellMar>
        <w:top w:w="0" w:type="dxa"/>
        <w:left w:w="108" w:type="dxa"/>
        <w:bottom w:w="0" w:type="dxa"/>
        <w:right w:w="108" w:type="dxa"/>
      </w:tblCellMar>
    </w:tblPr>
    <w:tcPr>
      <w:shd w:val="clear" w:color="auto" w:fill="FADECC"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insideV w:val="single" w:sz="6" w:space="0"/>
        </w:tcBorders>
        <w:shd w:val="clear" w:color="auto" w:fill="F6BE98" w:themeFill="accent2" w:themeFillTint="7F"/>
      </w:tcPr>
    </w:tblStylePr>
    <w:tblStylePr w:type="nwCell">
      <w:tblPr/>
      <w:tcPr>
        <w:shd w:val="clear" w:color="auto" w:fill="FFFFFF" w:themeFill="background1"/>
      </w:tcPr>
    </w:tblStylePr>
  </w:style>
  <w:style w:type="table" w:styleId="177">
    <w:name w:val="Medium Grid 2 Accent 3"/>
    <w:basedOn w:val="88"/>
    <w:semiHidden/>
    <w:unhideWhenUsed/>
    <w:qFormat/>
    <w:uiPriority w:val="68"/>
    <w:rPr>
      <w:rFonts w:asciiTheme="majorHAnsi" w:hAnsiTheme="majorHAnsi" w:eastAsiaTheme="majorEastAsia" w:cstheme="majorBidi"/>
      <w:color w:val="000000" w:themeColor="text1"/>
    </w:rPr>
    <w:tblPr>
      <w:tblBorders>
        <w:top w:val="single" w:color="A5A5A5" w:themeColor="accent3" w:sz="8" w:space="0"/>
        <w:left w:val="single" w:color="A5A5A5" w:themeColor="accent3" w:sz="8" w:space="0"/>
        <w:bottom w:val="single" w:color="A5A5A5" w:themeColor="accent3" w:sz="8" w:space="0"/>
        <w:right w:val="single" w:color="A5A5A5" w:themeColor="accent3" w:sz="8" w:space="0"/>
        <w:insideH w:val="single" w:color="A5A5A5" w:themeColor="accent3" w:sz="8" w:space="0"/>
        <w:insideV w:val="single" w:color="A5A5A5" w:themeColor="accent3" w:sz="8" w:space="0"/>
      </w:tblBorders>
      <w:tblCellMar>
        <w:top w:w="0" w:type="dxa"/>
        <w:left w:w="108" w:type="dxa"/>
        <w:bottom w:w="0" w:type="dxa"/>
        <w:right w:w="108" w:type="dxa"/>
      </w:tblCellMar>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CEC" w:themeFill="accent3" w:themeFillTint="33"/>
      </w:tcPr>
    </w:tblStylePr>
    <w:tblStylePr w:type="band1Vert">
      <w:tblPr/>
      <w:tcPr>
        <w:shd w:val="clear" w:color="auto" w:fill="D2D2D2" w:themeFill="accent3" w:themeFillTint="7F"/>
      </w:tcPr>
    </w:tblStylePr>
    <w:tblStylePr w:type="band1Horz">
      <w:tblPr/>
      <w:tcPr>
        <w:tcBorders>
          <w:insideH w:val="single" w:sz="6" w:space="0"/>
          <w:insideV w:val="single" w:sz="6" w:space="0"/>
        </w:tcBorders>
        <w:shd w:val="clear" w:color="auto" w:fill="D2D2D2" w:themeFill="accent3" w:themeFillTint="7F"/>
      </w:tcPr>
    </w:tblStylePr>
    <w:tblStylePr w:type="nwCell">
      <w:tblPr/>
      <w:tcPr>
        <w:shd w:val="clear" w:color="auto" w:fill="FFFFFF" w:themeFill="background1"/>
      </w:tcPr>
    </w:tblStylePr>
  </w:style>
  <w:style w:type="table" w:styleId="178">
    <w:name w:val="Medium Grid 2 Accent 4"/>
    <w:basedOn w:val="88"/>
    <w:semiHidden/>
    <w:unhideWhenUsed/>
    <w:qFormat/>
    <w:uiPriority w:val="68"/>
    <w:rPr>
      <w:rFonts w:asciiTheme="majorHAnsi" w:hAnsiTheme="majorHAnsi" w:eastAsiaTheme="majorEastAsia" w:cstheme="majorBidi"/>
      <w:color w:val="000000" w:themeColor="text1"/>
    </w:rPr>
    <w:tblPr>
      <w:tblBorders>
        <w:top w:val="single" w:color="FFC000" w:themeColor="accent4" w:sz="8" w:space="0"/>
        <w:left w:val="single" w:color="FFC000" w:themeColor="accent4" w:sz="8" w:space="0"/>
        <w:bottom w:val="single" w:color="FFC000" w:themeColor="accent4" w:sz="8" w:space="0"/>
        <w:right w:val="single" w:color="FFC000" w:themeColor="accent4" w:sz="8" w:space="0"/>
        <w:insideH w:val="single" w:color="FFC000" w:themeColor="accent4" w:sz="8" w:space="0"/>
        <w:insideV w:val="single" w:color="FFC000" w:themeColor="accent4" w:sz="8" w:space="0"/>
      </w:tblBorders>
      <w:tblCellMar>
        <w:top w:w="0" w:type="dxa"/>
        <w:left w:w="108" w:type="dxa"/>
        <w:bottom w:w="0" w:type="dxa"/>
        <w:right w:w="108" w:type="dxa"/>
      </w:tblCellMar>
    </w:tblPr>
    <w:tcPr>
      <w:shd w:val="clear" w:color="auto" w:fill="FFEFBF" w:themeFill="accent4" w:themeFillTint="3F"/>
    </w:tcPr>
    <w:tblStylePr w:type="firstRow">
      <w:rPr>
        <w:b/>
        <w:bCs/>
        <w:color w:val="000000" w:themeColor="text1"/>
      </w:rPr>
      <w:tblPr/>
      <w:tcPr>
        <w:shd w:val="clear" w:color="auto" w:fill="FFF8E5"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2CC" w:themeFill="accent4" w:themeFillTint="33"/>
      </w:tcPr>
    </w:tblStylePr>
    <w:tblStylePr w:type="band1Vert">
      <w:tblPr/>
      <w:tcPr>
        <w:shd w:val="clear" w:color="auto" w:fill="FFDF7F" w:themeFill="accent4" w:themeFillTint="7F"/>
      </w:tcPr>
    </w:tblStylePr>
    <w:tblStylePr w:type="band1Horz">
      <w:tblPr/>
      <w:tcPr>
        <w:tcBorders>
          <w:insideH w:val="single" w:sz="6" w:space="0"/>
          <w:insideV w:val="single" w:sz="6" w:space="0"/>
        </w:tcBorders>
        <w:shd w:val="clear" w:color="auto" w:fill="FFDF7F" w:themeFill="accent4" w:themeFillTint="7F"/>
      </w:tcPr>
    </w:tblStylePr>
    <w:tblStylePr w:type="nwCell">
      <w:tblPr/>
      <w:tcPr>
        <w:shd w:val="clear" w:color="auto" w:fill="FFFFFF" w:themeFill="background1"/>
      </w:tcPr>
    </w:tblStylePr>
  </w:style>
  <w:style w:type="table" w:styleId="179">
    <w:name w:val="Medium Grid 2 Accent 5"/>
    <w:basedOn w:val="88"/>
    <w:semiHidden/>
    <w:unhideWhenUsed/>
    <w:qFormat/>
    <w:uiPriority w:val="68"/>
    <w:rPr>
      <w:rFonts w:asciiTheme="majorHAnsi" w:hAnsiTheme="majorHAnsi" w:eastAsiaTheme="majorEastAsia" w:cstheme="majorBidi"/>
      <w:color w:val="000000" w:themeColor="text1"/>
    </w:rPr>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
    <w:tcPr>
      <w:shd w:val="clear" w:color="auto" w:fill="D0DC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insideV w:val="single" w:sz="6" w:space="0"/>
        </w:tcBorders>
        <w:shd w:val="clear" w:color="auto" w:fill="A1B8E1" w:themeFill="accent5" w:themeFillTint="7F"/>
      </w:tcPr>
    </w:tblStylePr>
    <w:tblStylePr w:type="nwCell">
      <w:tblPr/>
      <w:tcPr>
        <w:shd w:val="clear" w:color="auto" w:fill="FFFFFF" w:themeFill="background1"/>
      </w:tcPr>
    </w:tblStylePr>
  </w:style>
  <w:style w:type="table" w:styleId="180">
    <w:name w:val="Medium Grid 2 Accent 6"/>
    <w:basedOn w:val="88"/>
    <w:semiHidden/>
    <w:unhideWhenUsed/>
    <w:qFormat/>
    <w:uiPriority w:val="68"/>
    <w:rPr>
      <w:rFonts w:asciiTheme="majorHAnsi" w:hAnsiTheme="majorHAnsi" w:eastAsiaTheme="majorEastAsia" w:cstheme="majorBidi"/>
      <w:color w:val="000000" w:themeColor="text1"/>
    </w:rPr>
    <w:tblPr>
      <w:tblBorders>
        <w:top w:val="single" w:color="70AD47" w:themeColor="accent6" w:sz="8" w:space="0"/>
        <w:left w:val="single" w:color="70AD47" w:themeColor="accent6" w:sz="8" w:space="0"/>
        <w:bottom w:val="single" w:color="70AD47" w:themeColor="accent6" w:sz="8" w:space="0"/>
        <w:right w:val="single" w:color="70AD47" w:themeColor="accent6" w:sz="8" w:space="0"/>
        <w:insideH w:val="single" w:color="70AD47" w:themeColor="accent6" w:sz="8" w:space="0"/>
        <w:insideV w:val="single" w:color="70AD47" w:themeColor="accent6" w:sz="8" w:space="0"/>
      </w:tblBorders>
      <w:tblCellMar>
        <w:top w:w="0" w:type="dxa"/>
        <w:left w:w="108" w:type="dxa"/>
        <w:bottom w:w="0" w:type="dxa"/>
        <w:right w:w="108" w:type="dxa"/>
      </w:tblCellMar>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1" w:themeFill="accent6" w:themeFillTint="7F"/>
      </w:tcPr>
    </w:tblStylePr>
    <w:tblStylePr w:type="band1Horz">
      <w:tblPr/>
      <w:tcPr>
        <w:tcBorders>
          <w:insideH w:val="single" w:sz="6" w:space="0"/>
          <w:insideV w:val="single" w:sz="6" w:space="0"/>
        </w:tcBorders>
        <w:shd w:val="clear" w:color="auto" w:fill="B7D8A1" w:themeFill="accent6" w:themeFillTint="7F"/>
      </w:tcPr>
    </w:tblStylePr>
    <w:tblStylePr w:type="nwCell">
      <w:tblPr/>
      <w:tcPr>
        <w:shd w:val="clear" w:color="auto" w:fill="FFFFFF" w:themeFill="background1"/>
      </w:tcPr>
    </w:tblStylePr>
  </w:style>
  <w:style w:type="table" w:styleId="181">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5B9BD5"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5B9BD5"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5B9BD5"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5B9BD5"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DCDEA"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DCDEA" w:themeFill="accent1" w:themeFillTint="7F"/>
      </w:tcPr>
    </w:tblStylePr>
  </w:style>
  <w:style w:type="table" w:styleId="182">
    <w:name w:val="Medium Grid 3 Accent 2"/>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ADECC"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D7D31"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D7D31"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D7D31"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D7D31"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6BE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6BE98" w:themeFill="accent2" w:themeFillTint="7F"/>
      </w:tcPr>
    </w:tblStylePr>
  </w:style>
  <w:style w:type="table" w:styleId="183">
    <w:name w:val="Medium Grid 3 Accent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5A5A5"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5A5A5"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5A5A5"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5A5A5"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D2D2"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2D2D2" w:themeFill="accent3" w:themeFillTint="7F"/>
      </w:tcPr>
    </w:tblStylePr>
  </w:style>
  <w:style w:type="table" w:styleId="184">
    <w:name w:val="Medium Grid 3 Accent 4"/>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FEFBF"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FC000"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FC000"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C000"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C000"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DF7F"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FDF7F" w:themeFill="accent4" w:themeFillTint="7F"/>
      </w:tcPr>
    </w:tblStylePr>
  </w:style>
  <w:style w:type="table" w:styleId="185">
    <w:name w:val="Medium Grid 3 Accent 5"/>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0DCF0"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472C4"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472C4"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472C4"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472C4"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B8E1"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B8E1" w:themeFill="accent5" w:themeFillTint="7F"/>
      </w:tcPr>
    </w:tblStylePr>
  </w:style>
  <w:style w:type="table" w:styleId="186">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70AD47"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70AD47"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0AD47"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0AD47"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7D8A1"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7D8A1" w:themeFill="accent6" w:themeFillTint="7F"/>
      </w:tcPr>
    </w:tblStylePr>
  </w:style>
  <w:style w:type="table" w:styleId="187">
    <w:name w:val="Dark List Accent 1"/>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E4D78"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2E75B5"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2E75B5" w:themeFill="accent1" w:themeFillShade="BF"/>
      </w:tcPr>
    </w:tblStylePr>
    <w:tblStylePr w:type="band1Vert">
      <w:tblPr/>
      <w:tcPr>
        <w:tcBorders>
          <w:top w:val="nil"/>
          <w:left w:val="nil"/>
          <w:bottom w:val="nil"/>
          <w:right w:val="nil"/>
          <w:insideH w:val="nil"/>
          <w:insideV w:val="nil"/>
        </w:tcBorders>
        <w:shd w:val="clear" w:color="auto" w:fill="2E75B5" w:themeFill="accent1" w:themeFillShade="BF"/>
      </w:tcPr>
    </w:tblStylePr>
    <w:tblStylePr w:type="band1Horz">
      <w:tblPr/>
      <w:tcPr>
        <w:tcBorders>
          <w:top w:val="nil"/>
          <w:left w:val="nil"/>
          <w:bottom w:val="nil"/>
          <w:right w:val="nil"/>
          <w:insideH w:val="nil"/>
          <w:insideV w:val="nil"/>
        </w:tcBorders>
        <w:shd w:val="clear" w:color="auto" w:fill="2E75B5" w:themeFill="accent1" w:themeFillShade="BF"/>
      </w:tcPr>
    </w:tblStylePr>
  </w:style>
  <w:style w:type="table" w:styleId="188">
    <w:name w:val="Dark List Accent 2"/>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ED7D31"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C55911"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C55911" w:themeFill="accent2" w:themeFillShade="BF"/>
      </w:tcPr>
    </w:tblStylePr>
    <w:tblStylePr w:type="band1Vert">
      <w:tblPr/>
      <w:tcPr>
        <w:tcBorders>
          <w:top w:val="nil"/>
          <w:left w:val="nil"/>
          <w:bottom w:val="nil"/>
          <w:right w:val="nil"/>
          <w:insideH w:val="nil"/>
          <w:insideV w:val="nil"/>
        </w:tcBorders>
        <w:shd w:val="clear" w:color="auto" w:fill="C55911" w:themeFill="accent2" w:themeFillShade="BF"/>
      </w:tcPr>
    </w:tblStylePr>
    <w:tblStylePr w:type="band1Horz">
      <w:tblPr/>
      <w:tcPr>
        <w:tcBorders>
          <w:top w:val="nil"/>
          <w:left w:val="nil"/>
          <w:bottom w:val="nil"/>
          <w:right w:val="nil"/>
          <w:insideH w:val="nil"/>
          <w:insideV w:val="nil"/>
        </w:tcBorders>
        <w:shd w:val="clear" w:color="auto" w:fill="C55911" w:themeFill="accent2" w:themeFillShade="BF"/>
      </w:tcPr>
    </w:tblStylePr>
  </w:style>
  <w:style w:type="table" w:styleId="189">
    <w:name w:val="Dark List Accent 3"/>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A5A5A5"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B7B7B"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190">
    <w:name w:val="Dark List Accent 4"/>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FFC000"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5F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BE8F00"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BE8F00" w:themeFill="accent4" w:themeFillShade="BF"/>
      </w:tcPr>
    </w:tblStylePr>
    <w:tblStylePr w:type="band1Vert">
      <w:tblPr/>
      <w:tcPr>
        <w:tcBorders>
          <w:top w:val="nil"/>
          <w:left w:val="nil"/>
          <w:bottom w:val="nil"/>
          <w:right w:val="nil"/>
          <w:insideH w:val="nil"/>
          <w:insideV w:val="nil"/>
        </w:tcBorders>
        <w:shd w:val="clear" w:color="auto" w:fill="BE8F00" w:themeFill="accent4" w:themeFillShade="BF"/>
      </w:tcPr>
    </w:tblStylePr>
    <w:tblStylePr w:type="band1Horz">
      <w:tblPr/>
      <w:tcPr>
        <w:tcBorders>
          <w:top w:val="nil"/>
          <w:left w:val="nil"/>
          <w:bottom w:val="nil"/>
          <w:right w:val="nil"/>
          <w:insideH w:val="nil"/>
          <w:insideV w:val="nil"/>
        </w:tcBorders>
        <w:shd w:val="clear" w:color="auto" w:fill="BE8F00" w:themeFill="accent4" w:themeFillShade="BF"/>
      </w:tcPr>
    </w:tblStylePr>
  </w:style>
  <w:style w:type="table" w:styleId="191">
    <w:name w:val="Dark List Accent 5"/>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4472C4"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F3863"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2F5496"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192">
    <w:name w:val="Dark List Accent 6"/>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70AD47"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538135"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193">
    <w:name w:val="Colorful Shading Accent 1"/>
    <w:basedOn w:val="88"/>
    <w:semiHidden/>
    <w:unhideWhenUsed/>
    <w:qFormat/>
    <w:uiPriority w:val="71"/>
    <w:rPr>
      <w:color w:val="000000" w:themeColor="text1"/>
    </w:rPr>
    <w:tblPr>
      <w:tblBorders>
        <w:top w:val="single" w:color="ED7D31" w:themeColor="accent2" w:sz="24" w:space="0"/>
        <w:left w:val="single" w:color="5B9BD5" w:themeColor="accent1" w:sz="4" w:space="0"/>
        <w:bottom w:val="single" w:color="5B9BD5" w:themeColor="accent1" w:sz="4" w:space="0"/>
        <w:right w:val="single" w:color="5B9BD5"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EF5FA" w:themeFill="accent1"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DEA" w:themeFill="accent1" w:themeFillTint="7F"/>
      </w:tcPr>
    </w:tblStylePr>
    <w:tblStylePr w:type="neCell">
      <w:rPr>
        <w:color w:val="000000" w:themeColor="text1"/>
      </w:rPr>
    </w:tblStylePr>
    <w:tblStylePr w:type="nwCell">
      <w:rPr>
        <w:color w:val="000000" w:themeColor="text1"/>
      </w:rPr>
    </w:tblStylePr>
  </w:style>
  <w:style w:type="table" w:styleId="194">
    <w:name w:val="Colorful Shading Accent 2"/>
    <w:basedOn w:val="88"/>
    <w:semiHidden/>
    <w:unhideWhenUsed/>
    <w:qFormat/>
    <w:uiPriority w:val="71"/>
    <w:rPr>
      <w:color w:val="000000" w:themeColor="text1"/>
    </w:rPr>
    <w:tblPr>
      <w:tblBorders>
        <w:top w:val="single" w:color="ED7D31" w:themeColor="accent2" w:sz="24" w:space="0"/>
        <w:left w:val="single" w:color="ED7D31" w:themeColor="accent2" w:sz="4" w:space="0"/>
        <w:bottom w:val="single" w:color="ED7D31" w:themeColor="accent2" w:sz="4" w:space="0"/>
        <w:right w:val="single" w:color="ED7D31"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DF2EA" w:themeFill="accent2" w:themeFillTint="19"/>
    </w:tcPr>
    <w:tblStylePr w:type="firstRow">
      <w:rPr>
        <w:b/>
        <w:bCs/>
      </w:rPr>
      <w:tbl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D480D" w:themeFill="accent2"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9D48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8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195">
    <w:name w:val="Colorful Shading Accent 3"/>
    <w:basedOn w:val="88"/>
    <w:semiHidden/>
    <w:unhideWhenUsed/>
    <w:qFormat/>
    <w:uiPriority w:val="71"/>
    <w:rPr>
      <w:color w:val="000000" w:themeColor="text1"/>
    </w:rPr>
    <w:tblPr>
      <w:tblBorders>
        <w:top w:val="single" w:color="FFC000" w:themeColor="accent4" w:sz="24" w:space="0"/>
        <w:left w:val="single" w:color="A5A5A5" w:themeColor="accent3" w:sz="4" w:space="0"/>
        <w:bottom w:val="single" w:color="A5A5A5" w:themeColor="accent3" w:sz="4" w:space="0"/>
        <w:right w:val="single" w:color="A5A5A5"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6F6F6" w:themeFill="accent3" w:themeFillTint="19"/>
    </w:tcPr>
    <w:tblStylePr w:type="firstRow">
      <w:rPr>
        <w:b/>
        <w:bCs/>
      </w:rPr>
      <w:tblPr/>
      <w:tcPr>
        <w:tcBorders>
          <w:top w:val="nil"/>
          <w:left w:val="nil"/>
          <w:bottom w:val="single" w:color="FFC000"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626262" w:themeFill="accent3"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6262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6262" w:themeFill="accent3" w:themeFillShade="99"/>
      </w:tcPr>
    </w:tblStylePr>
    <w:tblStylePr w:type="band1Vert">
      <w:tblPr/>
      <w:tcPr>
        <w:shd w:val="clear" w:color="auto" w:fill="DADADA" w:themeFill="accent3" w:themeFillTint="66"/>
      </w:tcPr>
    </w:tblStylePr>
    <w:tblStylePr w:type="band1Horz">
      <w:tblPr/>
      <w:tcPr>
        <w:shd w:val="clear" w:color="auto" w:fill="D2D2D2" w:themeFill="accent3" w:themeFillTint="7F"/>
      </w:tcPr>
    </w:tblStylePr>
  </w:style>
  <w:style w:type="table" w:styleId="196">
    <w:name w:val="Colorful Shading Accent 4"/>
    <w:basedOn w:val="88"/>
    <w:semiHidden/>
    <w:unhideWhenUsed/>
    <w:qFormat/>
    <w:uiPriority w:val="71"/>
    <w:rPr>
      <w:color w:val="000000" w:themeColor="text1"/>
    </w:rPr>
    <w:tblPr>
      <w:tblBorders>
        <w:top w:val="single" w:color="A5A5A5" w:themeColor="accent3" w:sz="24" w:space="0"/>
        <w:left w:val="single" w:color="FFC000" w:themeColor="accent4" w:sz="4" w:space="0"/>
        <w:bottom w:val="single" w:color="FFC000" w:themeColor="accent4" w:sz="4" w:space="0"/>
        <w:right w:val="single" w:color="FFC000"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FF8E5" w:themeFill="accent4" w:themeFillTint="19"/>
    </w:tcPr>
    <w:tblStylePr w:type="firstRow">
      <w:rPr>
        <w:b/>
        <w:bCs/>
      </w:rPr>
      <w:tblPr/>
      <w:tcPr>
        <w:tcBorders>
          <w:top w:val="nil"/>
          <w:left w:val="nil"/>
          <w:bottom w:val="single" w:color="A5A5A5"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7F" w:themeFill="accent4" w:themeFillTint="7F"/>
      </w:tcPr>
    </w:tblStylePr>
    <w:tblStylePr w:type="neCell">
      <w:rPr>
        <w:color w:val="000000" w:themeColor="text1"/>
      </w:rPr>
    </w:tblStylePr>
    <w:tblStylePr w:type="nwCell">
      <w:rPr>
        <w:color w:val="000000" w:themeColor="text1"/>
      </w:rPr>
    </w:tblStylePr>
  </w:style>
  <w:style w:type="table" w:styleId="197">
    <w:name w:val="Colorful Shading Accent 5"/>
    <w:basedOn w:val="88"/>
    <w:semiHidden/>
    <w:unhideWhenUsed/>
    <w:qFormat/>
    <w:uiPriority w:val="71"/>
    <w:rPr>
      <w:color w:val="000000" w:themeColor="text1"/>
    </w:rPr>
    <w:tblPr>
      <w:tblBorders>
        <w:top w:val="single" w:color="70AD47" w:themeColor="accent6" w:sz="24" w:space="0"/>
        <w:left w:val="single" w:color="4472C4" w:themeColor="accent5" w:sz="4" w:space="0"/>
        <w:bottom w:val="single" w:color="4472C4" w:themeColor="accent5" w:sz="4" w:space="0"/>
        <w:right w:val="single" w:color="4472C4"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F1F9" w:themeFill="accent5" w:themeFillTint="19"/>
    </w:tcPr>
    <w:tblStylePr w:type="firstRow">
      <w:rPr>
        <w:b/>
        <w:bCs/>
      </w:rPr>
      <w:tblPr/>
      <w:tcPr>
        <w:tcBorders>
          <w:top w:val="nil"/>
          <w:left w:val="nil"/>
          <w:bottom w:val="single" w:color="70AD47"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54378" w:themeFill="accent5"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25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198">
    <w:name w:val="Colorful Shading Accent 6"/>
    <w:basedOn w:val="88"/>
    <w:semiHidden/>
    <w:unhideWhenUsed/>
    <w:qFormat/>
    <w:uiPriority w:val="71"/>
    <w:rPr>
      <w:color w:val="000000" w:themeColor="text1"/>
    </w:rPr>
    <w:tblPr>
      <w:tblBorders>
        <w:top w:val="single" w:color="4472C4" w:themeColor="accent5" w:sz="24" w:space="0"/>
        <w:left w:val="single" w:color="70AD47" w:themeColor="accent6" w:sz="4" w:space="0"/>
        <w:bottom w:val="single" w:color="70AD47" w:themeColor="accent6" w:sz="4" w:space="0"/>
        <w:right w:val="single" w:color="70AD47"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0F7EC" w:themeFill="accent6" w:themeFillTint="19"/>
    </w:tcPr>
    <w:tblStylePr w:type="firstRow">
      <w:rPr>
        <w:b/>
        <w:bCs/>
      </w:rPr>
      <w:tblPr/>
      <w:tcPr>
        <w:tcBorders>
          <w:top w:val="nil"/>
          <w:left w:val="nil"/>
          <w:bottom w:val="single" w:color="4472C4"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1" w:themeFill="accent6" w:themeFillTint="7F"/>
      </w:tcPr>
    </w:tblStylePr>
    <w:tblStylePr w:type="neCell">
      <w:rPr>
        <w:color w:val="000000" w:themeColor="text1"/>
      </w:rPr>
    </w:tblStylePr>
    <w:tblStylePr w:type="nwCell">
      <w:rPr>
        <w:color w:val="000000" w:themeColor="text1"/>
      </w:rPr>
    </w:tblStylePr>
  </w:style>
  <w:style w:type="table" w:styleId="199">
    <w:name w:val="Colorful List Accent 1"/>
    <w:basedOn w:val="88"/>
    <w:semiHidden/>
    <w:unhideWhenUsed/>
    <w:qFormat/>
    <w:uiPriority w:val="72"/>
    <w:rPr>
      <w:color w:val="000000" w:themeColor="text1"/>
    </w:rPr>
    <w:tblPr>
      <w:tblCellMar>
        <w:top w:w="0" w:type="dxa"/>
        <w:left w:w="108" w:type="dxa"/>
        <w:bottom w:w="0" w:type="dxa"/>
        <w:right w:w="108" w:type="dxa"/>
      </w:tblCellMar>
    </w:tblPr>
    <w:tcPr>
      <w:shd w:val="clear" w:color="auto" w:fill="EEF5FA" w:themeFill="accent1" w:themeFillTint="19"/>
    </w:tcPr>
    <w:tblStylePr w:type="firstRow">
      <w:rPr>
        <w:b/>
        <w:bCs/>
        <w:color w:val="FFFFFF" w:themeColor="background1"/>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00">
    <w:name w:val="Colorful List Accent 2"/>
    <w:basedOn w:val="88"/>
    <w:semiHidden/>
    <w:unhideWhenUsed/>
    <w:qFormat/>
    <w:uiPriority w:val="72"/>
    <w:rPr>
      <w:color w:val="000000" w:themeColor="text1"/>
    </w:rPr>
    <w:tblPr>
      <w:tblCellMar>
        <w:top w:w="0" w:type="dxa"/>
        <w:left w:w="108" w:type="dxa"/>
        <w:bottom w:w="0" w:type="dxa"/>
        <w:right w:w="108" w:type="dxa"/>
      </w:tblCellMar>
    </w:tblPr>
    <w:tcPr>
      <w:shd w:val="clear" w:color="auto" w:fill="FDF2EA" w:themeFill="accent2" w:themeFillTint="19"/>
    </w:tcPr>
    <w:tblStylePr w:type="firstRow">
      <w:rPr>
        <w:b/>
        <w:bCs/>
        <w:color w:val="FFFFFF" w:themeColor="background1"/>
      </w:rPr>
      <w:tbl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C" w:themeFill="accent2" w:themeFillTint="3F"/>
      </w:tcPr>
    </w:tblStylePr>
    <w:tblStylePr w:type="band1Horz">
      <w:tblPr/>
      <w:tcPr>
        <w:shd w:val="clear" w:color="auto" w:fill="FBE4D5" w:themeFill="accent2" w:themeFillTint="33"/>
      </w:tcPr>
    </w:tblStylePr>
  </w:style>
  <w:style w:type="table" w:styleId="201">
    <w:name w:val="Colorful List Accent 3"/>
    <w:basedOn w:val="88"/>
    <w:semiHidden/>
    <w:unhideWhenUsed/>
    <w:qFormat/>
    <w:uiPriority w:val="72"/>
    <w:rPr>
      <w:color w:val="000000" w:themeColor="text1"/>
    </w:rPr>
    <w:tblPr>
      <w:tblCellMar>
        <w:top w:w="0" w:type="dxa"/>
        <w:left w:w="108" w:type="dxa"/>
        <w:bottom w:w="0" w:type="dxa"/>
        <w:right w:w="108" w:type="dxa"/>
      </w:tblCellMar>
    </w:tblPr>
    <w:tcPr>
      <w:shd w:val="clear" w:color="auto" w:fill="F6F6F6" w:themeFill="accent3" w:themeFillTint="19"/>
    </w:tcPr>
    <w:tblStylePr w:type="firstRow">
      <w:rPr>
        <w:b/>
        <w:bCs/>
        <w:color w:val="FFFFFF" w:themeColor="background1"/>
      </w:rPr>
      <w:tblPr/>
      <w:tcPr>
        <w:tcBorders>
          <w:bottom w:val="single" w:color="FFFFFF" w:themeColor="background1" w:sz="12" w:space="0"/>
        </w:tcBorders>
        <w:shd w:val="clear" w:color="auto" w:fill="CC9900" w:themeFill="accent4" w:themeFillShade="CC"/>
      </w:tcPr>
    </w:tblStylePr>
    <w:tblStylePr w:type="lastRow">
      <w:rPr>
        <w:b/>
        <w:bCs/>
        <w:color w:val="CC9900"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CECEC" w:themeFill="accent3" w:themeFillTint="33"/>
      </w:tcPr>
    </w:tblStylePr>
  </w:style>
  <w:style w:type="table" w:styleId="202">
    <w:name w:val="Colorful List Accent 4"/>
    <w:basedOn w:val="88"/>
    <w:semiHidden/>
    <w:unhideWhenUsed/>
    <w:qFormat/>
    <w:uiPriority w:val="72"/>
    <w:rPr>
      <w:color w:val="000000" w:themeColor="text1"/>
    </w:rPr>
    <w:tblPr>
      <w:tblCellMar>
        <w:top w:w="0" w:type="dxa"/>
        <w:left w:w="108" w:type="dxa"/>
        <w:bottom w:w="0" w:type="dxa"/>
        <w:right w:w="108" w:type="dxa"/>
      </w:tblCellMar>
    </w:tblPr>
    <w:tcPr>
      <w:shd w:val="clear" w:color="auto" w:fill="FFF8E5" w:themeFill="accent4" w:themeFillTint="19"/>
    </w:tcPr>
    <w:tblStylePr w:type="firstRow">
      <w:rPr>
        <w:b/>
        <w:bCs/>
        <w:color w:val="FFFFFF" w:themeColor="background1"/>
      </w:rPr>
      <w:tblPr/>
      <w:tcPr>
        <w:tcBorders>
          <w:bottom w:val="single" w:color="FFFFFF" w:themeColor="background1" w:sz="12" w:space="0"/>
        </w:tcBorders>
        <w:shd w:val="clear" w:color="auto" w:fill="838383" w:themeFill="accent3" w:themeFillShade="CC"/>
      </w:tcPr>
    </w:tblStylePr>
    <w:tblStylePr w:type="lastRow">
      <w:rPr>
        <w:b/>
        <w:bCs/>
        <w:color w:val="838383"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BF" w:themeFill="accent4" w:themeFillTint="3F"/>
      </w:tcPr>
    </w:tblStylePr>
    <w:tblStylePr w:type="band1Horz">
      <w:tblPr/>
      <w:tcPr>
        <w:shd w:val="clear" w:color="auto" w:fill="FEF2CC" w:themeFill="accent4" w:themeFillTint="33"/>
      </w:tcPr>
    </w:tblStylePr>
  </w:style>
  <w:style w:type="table" w:styleId="203">
    <w:name w:val="Colorful List Accent 5"/>
    <w:basedOn w:val="88"/>
    <w:semiHidden/>
    <w:unhideWhenUsed/>
    <w:qFormat/>
    <w:uiPriority w:val="72"/>
    <w:rPr>
      <w:color w:val="000000" w:themeColor="text1"/>
    </w:rPr>
    <w:tblPr>
      <w:tblCellMar>
        <w:top w:w="0" w:type="dxa"/>
        <w:left w:w="108" w:type="dxa"/>
        <w:bottom w:w="0" w:type="dxa"/>
        <w:right w:w="108" w:type="dxa"/>
      </w:tblCellMar>
    </w:tblPr>
    <w:tcPr>
      <w:shd w:val="clear" w:color="auto" w:fill="ECF1F9" w:themeFill="accent5" w:themeFillTint="19"/>
    </w:tcPr>
    <w:tblStylePr w:type="firstRow">
      <w:rPr>
        <w:b/>
        <w:bCs/>
        <w:color w:val="FFFFFF" w:themeColor="background1"/>
      </w:rPr>
      <w:tblPr/>
      <w:tcPr>
        <w:tcBorders>
          <w:bottom w:val="single" w:color="FFFFFF" w:themeColor="background1" w:sz="12" w:space="0"/>
        </w:tcBorders>
        <w:shd w:val="clear" w:color="auto" w:fill="598A38" w:themeFill="accent6" w:themeFillShade="CC"/>
      </w:tcPr>
    </w:tblStylePr>
    <w:tblStylePr w:type="lastRow">
      <w:rPr>
        <w:b/>
        <w:bCs/>
        <w:color w:val="598A38"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CF0" w:themeFill="accent5" w:themeFillTint="3F"/>
      </w:tcPr>
    </w:tblStylePr>
    <w:tblStylePr w:type="band1Horz">
      <w:tblPr/>
      <w:tcPr>
        <w:shd w:val="clear" w:color="auto" w:fill="D9E2F3" w:themeFill="accent5" w:themeFillTint="33"/>
      </w:tcPr>
    </w:tblStylePr>
  </w:style>
  <w:style w:type="table" w:styleId="204">
    <w:name w:val="Colorful List Accent 6"/>
    <w:basedOn w:val="88"/>
    <w:semiHidden/>
    <w:unhideWhenUsed/>
    <w:qFormat/>
    <w:uiPriority w:val="72"/>
    <w:rPr>
      <w:color w:val="000000" w:themeColor="text1"/>
    </w:rPr>
    <w:tblPr>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color="FFFFFF" w:themeColor="background1" w:sz="12" w:space="0"/>
        </w:tcBorders>
        <w:shd w:val="clear" w:color="auto" w:fill="325AA0" w:themeFill="accent5" w:themeFillShade="CC"/>
      </w:tcPr>
    </w:tblStylePr>
    <w:tblStylePr w:type="lastRow">
      <w:rPr>
        <w:b/>
        <w:bCs/>
        <w:color w:val="325AA0"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205">
    <w:name w:val="Colorful Grid Accent 1"/>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5B5" w:themeFill="accent1" w:themeFillShade="BF"/>
      </w:tcPr>
    </w:tblStylePr>
    <w:tblStylePr w:type="lastCol">
      <w:rPr>
        <w:color w:val="FFFFFF" w:themeColor="background1"/>
      </w:rPr>
      <w:tblPr/>
      <w:tcPr>
        <w:shd w:val="clear" w:color="auto" w:fill="2E75B5" w:themeFill="accent1" w:themeFillShade="BF"/>
      </w:tcPr>
    </w:tblStylePr>
    <w:tblStylePr w:type="band1Vert">
      <w:tblPr/>
      <w:tcPr>
        <w:shd w:val="clear" w:color="auto" w:fill="ADCDEA" w:themeFill="accent1" w:themeFillTint="7F"/>
      </w:tcPr>
    </w:tblStylePr>
    <w:tblStylePr w:type="band1Horz">
      <w:tblPr/>
      <w:tcPr>
        <w:shd w:val="clear" w:color="auto" w:fill="ADCDEA" w:themeFill="accent1" w:themeFillTint="7F"/>
      </w:tcPr>
    </w:tblStylePr>
  </w:style>
  <w:style w:type="table" w:styleId="206">
    <w:name w:val="Colorful Grid Accent 2"/>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55911" w:themeFill="accent2" w:themeFillShade="BF"/>
      </w:tcPr>
    </w:tblStylePr>
    <w:tblStylePr w:type="lastCol">
      <w:rPr>
        <w:color w:val="FFFFFF" w:themeColor="background1"/>
      </w:rPr>
      <w:tblPr/>
      <w:tcPr>
        <w:shd w:val="clear" w:color="auto" w:fill="C5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207">
    <w:name w:val="Colorful Grid Accent 3"/>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rPr>
      <w:tblPr/>
      <w:tcPr>
        <w:shd w:val="clear" w:color="auto" w:fill="DADADA" w:themeFill="accent3" w:themeFillTint="66"/>
      </w:tcPr>
    </w:tblStylePr>
    <w:tblStylePr w:type="lastRow">
      <w:rPr>
        <w:b/>
        <w:bCs/>
        <w:color w:val="000000" w:themeColor="text1"/>
      </w:rPr>
      <w:tblPr/>
      <w:tcPr>
        <w:shd w:val="clear" w:color="auto" w:fill="DADADA"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208">
    <w:name w:val="Colorful Grid Accent 4"/>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E8F00" w:themeFill="accent4" w:themeFillShade="BF"/>
      </w:tcPr>
    </w:tblStylePr>
    <w:tblStylePr w:type="lastCol">
      <w:rPr>
        <w:color w:val="FFFFFF" w:themeColor="background1"/>
      </w:rPr>
      <w:tblPr/>
      <w:tcPr>
        <w:shd w:val="clear" w:color="auto" w:fill="BE8F00" w:themeFill="accent4" w:themeFillShade="BF"/>
      </w:tcPr>
    </w:tblStylePr>
    <w:tblStylePr w:type="band1Vert">
      <w:tblPr/>
      <w:tcPr>
        <w:shd w:val="clear" w:color="auto" w:fill="FFDF7F" w:themeFill="accent4" w:themeFillTint="7F"/>
      </w:tcPr>
    </w:tblStylePr>
    <w:tblStylePr w:type="band1Horz">
      <w:tblPr/>
      <w:tcPr>
        <w:shd w:val="clear" w:color="auto" w:fill="FFDF7F" w:themeFill="accent4" w:themeFillTint="7F"/>
      </w:tcPr>
    </w:tblStylePr>
  </w:style>
  <w:style w:type="table" w:styleId="209">
    <w:name w:val="Colorful Grid Accent 5"/>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210">
    <w:name w:val="Colorful Grid Accent 6"/>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1" w:themeFill="accent6" w:themeFillTint="7F"/>
      </w:tcPr>
    </w:tblStylePr>
    <w:tblStylePr w:type="band1Horz">
      <w:tblPr/>
      <w:tcPr>
        <w:shd w:val="clear" w:color="auto" w:fill="B7D8A1" w:themeFill="accent6" w:themeFillTint="7F"/>
      </w:tcPr>
    </w:tblStylePr>
  </w:style>
  <w:style w:type="character" w:styleId="212">
    <w:name w:val="Strong"/>
    <w:basedOn w:val="211"/>
    <w:qFormat/>
    <w:uiPriority w:val="22"/>
    <w:rPr>
      <w:b/>
      <w:bCs/>
    </w:rPr>
  </w:style>
  <w:style w:type="character" w:styleId="213">
    <w:name w:val="endnote reference"/>
    <w:basedOn w:val="211"/>
    <w:semiHidden/>
    <w:unhideWhenUsed/>
    <w:qFormat/>
    <w:uiPriority w:val="99"/>
    <w:rPr>
      <w:vertAlign w:val="superscript"/>
    </w:rPr>
  </w:style>
  <w:style w:type="character" w:styleId="214">
    <w:name w:val="page number"/>
    <w:basedOn w:val="211"/>
    <w:semiHidden/>
    <w:qFormat/>
    <w:uiPriority w:val="0"/>
    <w:rPr>
      <w:rFonts w:ascii="Times New Roman" w:hAnsi="Times New Roman" w:eastAsia="宋体"/>
      <w:sz w:val="18"/>
    </w:rPr>
  </w:style>
  <w:style w:type="character" w:styleId="215">
    <w:name w:val="FollowedHyperlink"/>
    <w:basedOn w:val="211"/>
    <w:semiHidden/>
    <w:unhideWhenUsed/>
    <w:qFormat/>
    <w:uiPriority w:val="99"/>
    <w:rPr>
      <w:color w:val="954F72" w:themeColor="followedHyperlink"/>
      <w:u w:val="single"/>
    </w:rPr>
  </w:style>
  <w:style w:type="character" w:styleId="216">
    <w:name w:val="Emphasis"/>
    <w:basedOn w:val="211"/>
    <w:qFormat/>
    <w:uiPriority w:val="20"/>
    <w:rPr>
      <w:i/>
      <w:iCs/>
    </w:rPr>
  </w:style>
  <w:style w:type="character" w:styleId="217">
    <w:name w:val="line number"/>
    <w:basedOn w:val="211"/>
    <w:semiHidden/>
    <w:unhideWhenUsed/>
    <w:qFormat/>
    <w:uiPriority w:val="99"/>
  </w:style>
  <w:style w:type="character" w:styleId="218">
    <w:name w:val="HTML Definition"/>
    <w:basedOn w:val="211"/>
    <w:semiHidden/>
    <w:uiPriority w:val="0"/>
    <w:rPr>
      <w:i/>
      <w:iCs/>
    </w:rPr>
  </w:style>
  <w:style w:type="character" w:styleId="219">
    <w:name w:val="HTML Typewriter"/>
    <w:basedOn w:val="211"/>
    <w:semiHidden/>
    <w:qFormat/>
    <w:uiPriority w:val="0"/>
    <w:rPr>
      <w:rFonts w:ascii="Courier New" w:hAnsi="Courier New"/>
      <w:sz w:val="20"/>
      <w:szCs w:val="20"/>
    </w:rPr>
  </w:style>
  <w:style w:type="character" w:styleId="220">
    <w:name w:val="HTML Acronym"/>
    <w:basedOn w:val="211"/>
    <w:semiHidden/>
    <w:qFormat/>
    <w:uiPriority w:val="0"/>
  </w:style>
  <w:style w:type="character" w:styleId="221">
    <w:name w:val="HTML Variable"/>
    <w:basedOn w:val="211"/>
    <w:semiHidden/>
    <w:qFormat/>
    <w:uiPriority w:val="0"/>
    <w:rPr>
      <w:i/>
      <w:iCs/>
    </w:rPr>
  </w:style>
  <w:style w:type="character" w:styleId="222">
    <w:name w:val="Hyperlink"/>
    <w:qFormat/>
    <w:uiPriority w:val="99"/>
    <w:rPr>
      <w:rFonts w:ascii="Times New Roman" w:hAnsi="Times New Roman" w:eastAsia="宋体"/>
      <w:color w:val="auto"/>
      <w:spacing w:val="0"/>
      <w:w w:val="100"/>
      <w:position w:val="0"/>
      <w:sz w:val="21"/>
      <w:u w:val="none"/>
      <w:vertAlign w:val="baseline"/>
    </w:rPr>
  </w:style>
  <w:style w:type="character" w:styleId="223">
    <w:name w:val="HTML Code"/>
    <w:basedOn w:val="211"/>
    <w:semiHidden/>
    <w:qFormat/>
    <w:uiPriority w:val="0"/>
    <w:rPr>
      <w:rFonts w:ascii="Courier New" w:hAnsi="Courier New"/>
      <w:sz w:val="20"/>
      <w:szCs w:val="20"/>
    </w:rPr>
  </w:style>
  <w:style w:type="character" w:styleId="224">
    <w:name w:val="annotation reference"/>
    <w:basedOn w:val="211"/>
    <w:semiHidden/>
    <w:unhideWhenUsed/>
    <w:qFormat/>
    <w:uiPriority w:val="99"/>
    <w:rPr>
      <w:sz w:val="21"/>
      <w:szCs w:val="21"/>
    </w:rPr>
  </w:style>
  <w:style w:type="character" w:styleId="225">
    <w:name w:val="HTML Cite"/>
    <w:basedOn w:val="211"/>
    <w:semiHidden/>
    <w:qFormat/>
    <w:uiPriority w:val="0"/>
    <w:rPr>
      <w:i/>
      <w:iCs/>
    </w:rPr>
  </w:style>
  <w:style w:type="character" w:styleId="226">
    <w:name w:val="footnote reference"/>
    <w:basedOn w:val="211"/>
    <w:semiHidden/>
    <w:qFormat/>
    <w:uiPriority w:val="0"/>
    <w:rPr>
      <w:vertAlign w:val="superscript"/>
    </w:rPr>
  </w:style>
  <w:style w:type="character" w:styleId="227">
    <w:name w:val="HTML Keyboard"/>
    <w:basedOn w:val="211"/>
    <w:semiHidden/>
    <w:qFormat/>
    <w:uiPriority w:val="0"/>
    <w:rPr>
      <w:rFonts w:ascii="Courier New" w:hAnsi="Courier New"/>
      <w:sz w:val="20"/>
      <w:szCs w:val="20"/>
    </w:rPr>
  </w:style>
  <w:style w:type="character" w:styleId="228">
    <w:name w:val="HTML Sample"/>
    <w:basedOn w:val="211"/>
    <w:semiHidden/>
    <w:qFormat/>
    <w:uiPriority w:val="0"/>
    <w:rPr>
      <w:rFonts w:ascii="Courier New" w:hAnsi="Courier New"/>
    </w:rPr>
  </w:style>
  <w:style w:type="table" w:customStyle="1" w:styleId="229">
    <w:name w:val="浅色底纹1"/>
    <w:basedOn w:val="88"/>
    <w:semiHidden/>
    <w:unhideWhenUsed/>
    <w:qFormat/>
    <w:uiPriority w:val="60"/>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BFBFBF" w:themeFill="text1" w:themeFillTint="3F"/>
      </w:tcPr>
    </w:tblStylePr>
    <w:tblStylePr w:type="band1Horz">
      <w:tcPr>
        <w:tcBorders>
          <w:left w:val="nil"/>
          <w:right w:val="nil"/>
          <w:insideH w:val="nil"/>
          <w:insideV w:val="nil"/>
        </w:tcBorders>
        <w:shd w:val="clear" w:color="auto" w:fill="BFBFBF" w:themeFill="text1" w:themeFillTint="3F"/>
      </w:tcPr>
    </w:tblStylePr>
  </w:style>
  <w:style w:type="table" w:customStyle="1" w:styleId="230">
    <w:name w:val="浅色底纹 - 强调文字颜色 11"/>
    <w:basedOn w:val="88"/>
    <w:semiHidden/>
    <w:unhideWhenUsed/>
    <w:qFormat/>
    <w:uiPriority w:val="60"/>
    <w:rPr>
      <w:color w:val="2E75B5" w:themeColor="accent1" w:themeShade="BF"/>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5B9BD5" w:themeColor="accent1" w:sz="8" w:space="0"/>
          <w:left w:val="nil"/>
          <w:bottom w:val="single" w:color="5B9BD5" w:themeColor="accent1" w:sz="8" w:space="0"/>
          <w:right w:val="nil"/>
          <w:insideH w:val="nil"/>
          <w:insideV w:val="nil"/>
        </w:tcBorders>
      </w:tcPr>
    </w:tblStylePr>
    <w:tblStylePr w:type="lastRow">
      <w:pPr>
        <w:spacing w:before="0" w:after="0" w:line="240" w:lineRule="auto"/>
      </w:pPr>
      <w:rPr>
        <w:b/>
        <w:bCs/>
      </w:rPr>
      <w:tcPr>
        <w:tcBorders>
          <w:top w:val="single" w:color="5B9BD5" w:themeColor="accent1" w:sz="8" w:space="0"/>
          <w:left w:val="nil"/>
          <w:bottom w:val="single" w:color="5B9BD5" w:themeColor="accent1"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6E6F4" w:themeFill="accent1" w:themeFillTint="3F"/>
      </w:tcPr>
    </w:tblStylePr>
    <w:tblStylePr w:type="band1Horz">
      <w:tcPr>
        <w:tcBorders>
          <w:left w:val="nil"/>
          <w:right w:val="nil"/>
          <w:insideH w:val="nil"/>
          <w:insideV w:val="nil"/>
        </w:tcBorders>
        <w:shd w:val="clear" w:color="auto" w:fill="D6E6F4" w:themeFill="accent1" w:themeFillTint="3F"/>
      </w:tcPr>
    </w:tblStylePr>
  </w:style>
  <w:style w:type="table" w:customStyle="1" w:styleId="231">
    <w:name w:val="浅色列表1"/>
    <w:basedOn w:val="88"/>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customStyle="1" w:styleId="232">
    <w:name w:val="浅色列表 - 强调文字颜色 11"/>
    <w:basedOn w:val="88"/>
    <w:semiHidden/>
    <w:unhideWhenUsed/>
    <w:qFormat/>
    <w:uiPriority w:val="61"/>
    <w:tblPr>
      <w:tblBorders>
        <w:top w:val="single" w:color="5B9BD5" w:themeColor="accent1" w:sz="8" w:space="0"/>
        <w:left w:val="single" w:color="5B9BD5" w:themeColor="accent1" w:sz="8" w:space="0"/>
        <w:bottom w:val="single" w:color="5B9BD5" w:themeColor="accent1" w:sz="8" w:space="0"/>
        <w:right w:val="single" w:color="5B9BD5"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shd w:val="clear" w:color="auto" w:fill="5B9BD5" w:themeFill="accent1"/>
      </w:tcPr>
    </w:tblStylePr>
    <w:tblStylePr w:type="lastRow">
      <w:pPr>
        <w:spacing w:before="0" w:after="0" w:line="240" w:lineRule="auto"/>
      </w:pPr>
      <w:rPr>
        <w:b/>
        <w:bCs/>
      </w:rPr>
      <w:tcPr>
        <w:tcBorders>
          <w:top w:val="double" w:color="5B9BD5" w:themeColor="accent1" w:sz="6" w:space="0"/>
          <w:left w:val="single" w:color="5B9BD5" w:themeColor="accent1" w:sz="8" w:space="0"/>
          <w:bottom w:val="single" w:color="5B9BD5" w:themeColor="accent1" w:sz="8" w:space="0"/>
          <w:right w:val="single" w:color="5B9BD5" w:themeColor="accent1" w:sz="8" w:space="0"/>
        </w:tcBorders>
      </w:tcPr>
    </w:tblStylePr>
    <w:tblStylePr w:type="firstCol">
      <w:rPr>
        <w:b/>
        <w:bCs/>
      </w:rPr>
    </w:tblStylePr>
    <w:tblStylePr w:type="lastCol">
      <w:rPr>
        <w:b/>
        <w:bCs/>
      </w:rPr>
    </w:tblStylePr>
    <w:tblStylePr w:type="band1Vert">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Horz">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style>
  <w:style w:type="table" w:customStyle="1" w:styleId="233">
    <w:name w:val="浅色网格1"/>
    <w:basedOn w:val="88"/>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customStyle="1" w:styleId="234">
    <w:name w:val="浅色网格 - 强调文字颜色 11"/>
    <w:basedOn w:val="88"/>
    <w:semiHidden/>
    <w:unhideWhenUsed/>
    <w:qFormat/>
    <w:uiPriority w:val="62"/>
    <w:tblPr>
      <w:tblBorders>
        <w:top w:val="single" w:color="5B9BD5" w:themeColor="accent1" w:sz="8" w:space="0"/>
        <w:left w:val="single" w:color="5B9BD5" w:themeColor="accent1" w:sz="8" w:space="0"/>
        <w:bottom w:val="single" w:color="5B9BD5" w:themeColor="accent1" w:sz="8" w:space="0"/>
        <w:right w:val="single" w:color="5B9BD5" w:themeColor="accent1" w:sz="8" w:space="0"/>
        <w:insideH w:val="single" w:color="5B9BD5" w:themeColor="accent1" w:sz="8" w:space="0"/>
        <w:insideV w:val="single" w:color="5B9BD5"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cPr>
        <w:tcBorders>
          <w:top w:val="single" w:color="5B9BD5" w:themeColor="accent1" w:sz="8" w:space="0"/>
          <w:left w:val="single" w:color="5B9BD5" w:themeColor="accent1" w:sz="8" w:space="0"/>
          <w:bottom w:val="single" w:color="5B9BD5" w:themeColor="accent1" w:sz="18" w:space="0"/>
          <w:right w:val="single" w:color="5B9BD5"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5B9BD5" w:themeColor="accent1" w:sz="6" w:space="0"/>
          <w:left w:val="single" w:color="5B9BD5" w:themeColor="accent1" w:sz="8" w:space="0"/>
          <w:bottom w:val="single" w:color="5B9BD5" w:themeColor="accent1" w:sz="8" w:space="0"/>
          <w:right w:val="single" w:color="5B9BD5"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tcPr>
    </w:tblStylePr>
    <w:tblStylePr w:type="band1Vert">
      <w:tcPr>
        <w:tcBorders>
          <w:top w:val="single" w:color="5B9BD5" w:themeColor="accent1" w:sz="8" w:space="0"/>
          <w:left w:val="single" w:color="5B9BD5" w:themeColor="accent1" w:sz="8" w:space="0"/>
          <w:bottom w:val="single" w:color="5B9BD5" w:themeColor="accent1" w:sz="8" w:space="0"/>
          <w:right w:val="single" w:color="5B9BD5" w:themeColor="accent1" w:sz="8" w:space="0"/>
        </w:tcBorders>
        <w:shd w:val="clear" w:color="auto" w:fill="D6E6F4" w:themeFill="accent1" w:themeFillTint="3F"/>
      </w:tcPr>
    </w:tblStylePr>
    <w:tblStylePr w:type="band1Horz">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shd w:val="clear" w:color="auto" w:fill="D6E6F4" w:themeFill="accent1" w:themeFillTint="3F"/>
      </w:tcPr>
    </w:tblStylePr>
    <w:tblStylePr w:type="band2Horz">
      <w:tcPr>
        <w:tcBorders>
          <w:top w:val="single" w:color="5B9BD5" w:themeColor="accent1" w:sz="8" w:space="0"/>
          <w:left w:val="single" w:color="5B9BD5" w:themeColor="accent1" w:sz="8" w:space="0"/>
          <w:bottom w:val="single" w:color="5B9BD5" w:themeColor="accent1" w:sz="8" w:space="0"/>
          <w:right w:val="single" w:color="5B9BD5" w:themeColor="accent1" w:sz="8" w:space="0"/>
          <w:insideV w:val="single" w:sz="8" w:space="0"/>
        </w:tcBorders>
      </w:tcPr>
    </w:tblStylePr>
  </w:style>
  <w:style w:type="table" w:customStyle="1" w:styleId="235">
    <w:name w:val="中等深浅底纹 11"/>
    <w:basedOn w:val="88"/>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cPr>
        <w:shd w:val="clear" w:color="auto" w:fill="BFBFBF" w:themeFill="text1" w:themeFillTint="3F"/>
      </w:tcPr>
    </w:tblStylePr>
    <w:tblStylePr w:type="band1Horz">
      <w:tcPr>
        <w:tcBorders>
          <w:insideH w:val="nil"/>
          <w:insideV w:val="nil"/>
        </w:tcBorders>
        <w:shd w:val="clear" w:color="auto" w:fill="BFBFBF" w:themeFill="text1" w:themeFillTint="3F"/>
      </w:tcPr>
    </w:tblStylePr>
    <w:tblStylePr w:type="band2Horz">
      <w:tcPr>
        <w:tcBorders>
          <w:insideH w:val="nil"/>
          <w:insideV w:val="nil"/>
        </w:tcBorders>
      </w:tcPr>
    </w:tblStylePr>
  </w:style>
  <w:style w:type="table" w:customStyle="1" w:styleId="236">
    <w:name w:val="中等深浅底纹 1 - 强调文字颜色 11"/>
    <w:basedOn w:val="88"/>
    <w:semiHidden/>
    <w:unhideWhenUsed/>
    <w:qFormat/>
    <w:uiPriority w:val="63"/>
    <w:tblPr>
      <w:tbl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single" w:color="84B4DF"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84B4DF" w:themeColor="accent1" w:themeTint="BF" w:sz="8"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shd w:val="clear" w:color="auto" w:fill="5B9BD5" w:themeFill="accent1"/>
      </w:tcPr>
    </w:tblStylePr>
    <w:tblStylePr w:type="lastRow">
      <w:pPr>
        <w:spacing w:before="0" w:after="0" w:line="240" w:lineRule="auto"/>
      </w:pPr>
      <w:rPr>
        <w:b/>
        <w:bCs/>
      </w:rPr>
      <w:tcPr>
        <w:tcBorders>
          <w:top w:val="double" w:color="84B4DF" w:themeColor="accent1" w:themeTint="BF" w:sz="6" w:space="0"/>
          <w:left w:val="single" w:color="84B4DF" w:themeColor="accent1" w:themeTint="BF" w:sz="8" w:space="0"/>
          <w:bottom w:val="single" w:color="84B4DF" w:themeColor="accent1" w:themeTint="BF" w:sz="8" w:space="0"/>
          <w:right w:val="single" w:color="84B4DF" w:themeColor="accent1" w:themeTint="BF" w:sz="8" w:space="0"/>
          <w:insideH w:val="nil"/>
          <w:insideV w:val="nil"/>
        </w:tcBorders>
      </w:tcPr>
    </w:tblStylePr>
    <w:tblStylePr w:type="firstCol">
      <w:rPr>
        <w:b/>
        <w:bCs/>
      </w:rPr>
    </w:tblStylePr>
    <w:tblStylePr w:type="lastCol">
      <w:rPr>
        <w:b/>
        <w:bCs/>
      </w:rPr>
    </w:tblStylePr>
    <w:tblStylePr w:type="band1Vert">
      <w:tcPr>
        <w:shd w:val="clear" w:color="auto" w:fill="D6E6F4" w:themeFill="accent1" w:themeFillTint="3F"/>
      </w:tcPr>
    </w:tblStylePr>
    <w:tblStylePr w:type="band1Horz">
      <w:tcPr>
        <w:tcBorders>
          <w:insideH w:val="nil"/>
          <w:insideV w:val="nil"/>
        </w:tcBorders>
        <w:shd w:val="clear" w:color="auto" w:fill="D6E6F4" w:themeFill="accent1" w:themeFillTint="3F"/>
      </w:tcPr>
    </w:tblStylePr>
    <w:tblStylePr w:type="band2Horz">
      <w:tcPr>
        <w:tcBorders>
          <w:insideH w:val="nil"/>
          <w:insideV w:val="nil"/>
        </w:tcBorders>
      </w:tcPr>
    </w:tblStylePr>
  </w:style>
  <w:style w:type="table" w:customStyle="1" w:styleId="237">
    <w:name w:val="中等深浅底纹 21"/>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cPr>
        <w:tcBorders>
          <w:left w:val="nil"/>
          <w:right w:val="nil"/>
          <w:insideH w:val="nil"/>
          <w:insideV w:val="nil"/>
        </w:tcBorders>
        <w:shd w:val="clear" w:color="auto" w:fill="000000" w:themeFill="tex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238">
    <w:name w:val="中等深浅底纹 2 - 强调文字颜色 11"/>
    <w:basedOn w:val="88"/>
    <w:semiHidden/>
    <w:unhideWhenUsed/>
    <w:qFormat/>
    <w:uiPriority w:val="64"/>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rPr>
      <w:tcPr>
        <w:tcBorders>
          <w:top w:val="single" w:color="auto" w:sz="18" w:space="0"/>
          <w:left w:val="nil"/>
          <w:bottom w:val="single" w:color="auto" w:sz="18" w:space="0"/>
          <w:right w:val="nil"/>
          <w:insideH w:val="nil"/>
          <w:insideV w:val="nil"/>
        </w:tcBorders>
        <w:shd w:val="clear" w:color="auto" w:fill="5B9BD5"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cPr>
        <w:tcBorders>
          <w:top w:val="nil"/>
          <w:left w:val="nil"/>
          <w:bottom w:val="single" w:color="auto" w:sz="18" w:space="0"/>
          <w:right w:val="nil"/>
          <w:insideH w:val="nil"/>
          <w:insideV w:val="nil"/>
        </w:tcBorders>
        <w:shd w:val="clear" w:color="auto" w:fill="5B9BD5" w:themeFill="accent1"/>
      </w:tcPr>
    </w:tblStylePr>
    <w:tblStylePr w:type="lastCol">
      <w:rPr>
        <w:b/>
        <w:bCs/>
        <w:color w:val="FFFFFF" w:themeColor="background1"/>
      </w:rPr>
      <w:tcPr>
        <w:tcBorders>
          <w:left w:val="nil"/>
          <w:right w:val="nil"/>
          <w:insideH w:val="nil"/>
          <w:insideV w:val="nil"/>
        </w:tcBorders>
        <w:shd w:val="clear" w:color="auto" w:fill="5B9BD5"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rPr>
      <w:tcPr>
        <w:tcBorders>
          <w:top w:val="single" w:color="auto" w:sz="18" w:space="0"/>
          <w:left w:val="nil"/>
          <w:bottom w:val="single" w:color="auto" w:sz="18" w:space="0"/>
          <w:right w:val="nil"/>
          <w:insideH w:val="nil"/>
          <w:insideV w:val="nil"/>
        </w:tcBorders>
      </w:tcPr>
    </w:tblStylePr>
  </w:style>
  <w:style w:type="table" w:customStyle="1" w:styleId="239">
    <w:name w:val="中等深浅列表 11"/>
    <w:basedOn w:val="88"/>
    <w:semiHidden/>
    <w:unhideWhenUsed/>
    <w:qFormat/>
    <w:uiPriority w:val="65"/>
    <w:rPr>
      <w:color w:val="000000" w:themeColor="text1"/>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44546A" w:themeColor="text2"/>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table" w:customStyle="1" w:styleId="240">
    <w:name w:val="中等深浅列表 1 - 强调文字颜色 11"/>
    <w:basedOn w:val="88"/>
    <w:semiHidden/>
    <w:unhideWhenUsed/>
    <w:qFormat/>
    <w:uiPriority w:val="65"/>
    <w:rPr>
      <w:color w:val="000000" w:themeColor="text1"/>
    </w:rPr>
    <w:tblPr>
      <w:tblBorders>
        <w:top w:val="single" w:color="5B9BD5" w:themeColor="accent1" w:sz="8" w:space="0"/>
        <w:bottom w:val="single" w:color="5B9BD5"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5B9BD5" w:themeColor="accent1" w:sz="8" w:space="0"/>
        </w:tcBorders>
      </w:tcPr>
    </w:tblStylePr>
    <w:tblStylePr w:type="lastRow">
      <w:rPr>
        <w:b/>
        <w:bCs/>
        <w:color w:val="44546A" w:themeColor="text2"/>
      </w:rPr>
      <w:tcPr>
        <w:tcBorders>
          <w:top w:val="single" w:color="5B9BD5" w:themeColor="accent1" w:sz="8" w:space="0"/>
          <w:bottom w:val="single" w:color="5B9BD5" w:themeColor="accent1" w:sz="8" w:space="0"/>
        </w:tcBorders>
      </w:tcPr>
    </w:tblStylePr>
    <w:tblStylePr w:type="firstCol">
      <w:rPr>
        <w:b/>
        <w:bCs/>
      </w:rPr>
    </w:tblStylePr>
    <w:tblStylePr w:type="lastCol">
      <w:rPr>
        <w:b/>
        <w:bCs/>
      </w:rPr>
      <w:tcPr>
        <w:tcBorders>
          <w:top w:val="single" w:color="5B9BD5" w:themeColor="accent1" w:sz="8" w:space="0"/>
          <w:bottom w:val="single" w:color="5B9BD5" w:themeColor="accent1" w:sz="8" w:space="0"/>
        </w:tcBorders>
      </w:tcPr>
    </w:tblStylePr>
    <w:tblStylePr w:type="band1Vert">
      <w:tcPr>
        <w:shd w:val="clear" w:color="auto" w:fill="D6E6F4" w:themeFill="accent1" w:themeFillTint="3F"/>
      </w:tcPr>
    </w:tblStylePr>
    <w:tblStylePr w:type="band1Horz">
      <w:tcPr>
        <w:shd w:val="clear" w:color="auto" w:fill="D6E6F4" w:themeFill="accent1" w:themeFillTint="3F"/>
      </w:tcPr>
    </w:tblStylePr>
  </w:style>
  <w:style w:type="table" w:customStyle="1" w:styleId="241">
    <w:name w:val="中等深浅列表 21"/>
    <w:basedOn w:val="88"/>
    <w:semiHidden/>
    <w:unhideWhenUsed/>
    <w:qFormat/>
    <w:uiPriority w:val="66"/>
    <w:rPr>
      <w:rFonts w:asciiTheme="majorHAnsi" w:hAnsiTheme="majorHAnsi" w:eastAsiaTheme="majorEastAsia" w:cstheme="majorBidi"/>
      <w:color w:val="000000" w:themeColor="text1"/>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cPr>
        <w:tcBorders>
          <w:top w:val="nil"/>
          <w:left w:val="nil"/>
          <w:bottom w:val="single" w:color="000000" w:themeColor="text1" w:sz="24" w:space="0"/>
          <w:right w:val="nil"/>
          <w:insideH w:val="nil"/>
          <w:insideV w:val="nil"/>
        </w:tcBorders>
        <w:shd w:val="clear" w:color="auto" w:fill="FFFFFF" w:themeFill="background1"/>
      </w:tcPr>
    </w:tblStylePr>
    <w:tblStylePr w:type="lastRow">
      <w:tcPr>
        <w:tcBorders>
          <w:top w:val="single" w:color="000000" w:themeColor="text1" w:sz="8" w:space="0"/>
          <w:left w:val="nil"/>
          <w:bottom w:val="nil"/>
          <w:right w:val="nil"/>
          <w:insideH w:val="nil"/>
          <w:insideV w:val="nil"/>
        </w:tcBorders>
        <w:shd w:val="clear" w:color="auto" w:fill="FFFFFF" w:themeFill="background1"/>
      </w:tcPr>
    </w:tblStylePr>
    <w:tblStylePr w:type="firstCol">
      <w:tcPr>
        <w:tcBorders>
          <w:top w:val="nil"/>
          <w:left w:val="nil"/>
          <w:bottom w:val="nil"/>
          <w:right w:val="single" w:color="000000" w:themeColor="text1" w:sz="8" w:space="0"/>
          <w:insideH w:val="nil"/>
          <w:insideV w:val="nil"/>
        </w:tcBorders>
        <w:shd w:val="clear" w:color="auto" w:fill="FFFFFF" w:themeFill="background1"/>
      </w:tcPr>
    </w:tblStylePr>
    <w:tblStylePr w:type="lastCol">
      <w:tcPr>
        <w:tcBorders>
          <w:top w:val="nil"/>
          <w:left w:val="single" w:color="000000" w:themeColor="text1" w:sz="8" w:space="0"/>
          <w:bottom w:val="nil"/>
          <w:right w:val="nil"/>
          <w:insideH w:val="nil"/>
          <w:insideV w:val="nil"/>
        </w:tcBorders>
        <w:shd w:val="clear" w:color="auto" w:fill="FFFFFF" w:themeFill="background1"/>
      </w:tcPr>
    </w:tblStylePr>
    <w:tblStylePr w:type="band1Vert">
      <w:tcPr>
        <w:tcBorders>
          <w:left w:val="nil"/>
          <w:right w:val="nil"/>
          <w:insideH w:val="nil"/>
          <w:insideV w:val="nil"/>
        </w:tcBorders>
        <w:shd w:val="clear" w:color="auto" w:fill="BFBFBF" w:themeFill="text1" w:themeFillTint="3F"/>
      </w:tcPr>
    </w:tblStylePr>
    <w:tblStylePr w:type="band1Horz">
      <w:tcPr>
        <w:tcBorders>
          <w:top w:val="nil"/>
          <w:bottom w:val="nil"/>
          <w:insideH w:val="nil"/>
          <w:insideV w:val="nil"/>
        </w:tcBorders>
        <w:shd w:val="clear" w:color="auto" w:fill="BFBFBF" w:themeFill="text1" w:themeFillTint="3F"/>
      </w:tcPr>
    </w:tblStylePr>
    <w:tblStylePr w:type="nwCell">
      <w:tcPr>
        <w:shd w:val="clear" w:color="auto" w:fill="FFFFFF" w:themeFill="background1"/>
      </w:tcPr>
    </w:tblStylePr>
    <w:tblStylePr w:type="swCell">
      <w:tcPr>
        <w:tcBorders>
          <w:top w:val="nil"/>
        </w:tcBorders>
      </w:tcPr>
    </w:tblStylePr>
  </w:style>
  <w:style w:type="table" w:customStyle="1" w:styleId="242">
    <w:name w:val="中等深浅网格 11"/>
    <w:basedOn w:val="88"/>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cPr>
        <w:tcBorders>
          <w:top w:val="single" w:color="3F3F3F" w:themeColor="text1" w:themeTint="BF" w:sz="18" w:space="0"/>
        </w:tcBorders>
      </w:tcPr>
    </w:tblStylePr>
    <w:tblStylePr w:type="firstCol">
      <w:rPr>
        <w:b/>
        <w:bCs/>
      </w:rPr>
    </w:tblStylePr>
    <w:tblStylePr w:type="lastCol">
      <w:rPr>
        <w:b/>
        <w:bCs/>
      </w:rPr>
    </w:tblStylePr>
    <w:tblStylePr w:type="band1Vert">
      <w:tcPr>
        <w:shd w:val="clear" w:color="auto" w:fill="7F7F7F" w:themeFill="text1" w:themeFillTint="7F"/>
      </w:tcPr>
    </w:tblStylePr>
    <w:tblStylePr w:type="band1Horz">
      <w:tcPr>
        <w:shd w:val="clear" w:color="auto" w:fill="7F7F7F" w:themeFill="text1" w:themeFillTint="7F"/>
      </w:tcPr>
    </w:tblStylePr>
  </w:style>
  <w:style w:type="table" w:customStyle="1" w:styleId="243">
    <w:name w:val="中等深浅网格 21"/>
    <w:basedOn w:val="88"/>
    <w:semiHidden/>
    <w:unhideWhenUsed/>
    <w:qFormat/>
    <w:uiPriority w:val="68"/>
    <w:rPr>
      <w:rFonts w:asciiTheme="majorHAnsi" w:hAnsiTheme="majorHAnsi" w:eastAsiaTheme="majorEastAsia" w:cstheme="majorBidi"/>
      <w:color w:val="000000" w:themeColor="text1"/>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rPr>
      <w:tcPr>
        <w:shd w:val="clear" w:color="auto" w:fill="E5E5E5" w:themeFill="text1" w:themeFillTint="19"/>
      </w:tcPr>
    </w:tblStylePr>
    <w:tblStylePr w:type="lastRow">
      <w:rPr>
        <w:b/>
        <w:bCs/>
        <w:color w:val="000000" w:themeColor="text1"/>
      </w:r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cPr>
        <w:tcBorders>
          <w:top w:val="nil"/>
          <w:left w:val="nil"/>
          <w:bottom w:val="nil"/>
          <w:right w:val="nil"/>
          <w:insideH w:val="nil"/>
          <w:insideV w:val="nil"/>
        </w:tcBorders>
        <w:shd w:val="clear" w:color="auto" w:fill="CCCCCC" w:themeFill="text1" w:themeFillTint="33"/>
      </w:tcPr>
    </w:tblStylePr>
    <w:tblStylePr w:type="band1Vert">
      <w:tcPr>
        <w:shd w:val="clear" w:color="auto" w:fill="7F7F7F" w:themeFill="text1" w:themeFillTint="7F"/>
      </w:tcPr>
    </w:tblStylePr>
    <w:tblStylePr w:type="band1Horz">
      <w:tcPr>
        <w:tcBorders>
          <w:insideH w:val="single" w:sz="6" w:space="0"/>
          <w:insideV w:val="single" w:sz="6" w:space="0"/>
        </w:tcBorders>
        <w:shd w:val="clear" w:color="auto" w:fill="7F7F7F" w:themeFill="text1" w:themeFillTint="7F"/>
      </w:tcPr>
    </w:tblStylePr>
    <w:tblStylePr w:type="nwCell">
      <w:tcPr>
        <w:shd w:val="clear" w:color="auto" w:fill="FFFFFF" w:themeFill="background1"/>
      </w:tcPr>
    </w:tblStylePr>
  </w:style>
  <w:style w:type="table" w:customStyle="1" w:styleId="244">
    <w:name w:val="中等深浅网格 3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r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cPr>
        <w:tcBorders>
          <w:top w:val="nil"/>
          <w:left w:val="single" w:color="FFFFFF" w:themeColor="background1" w:sz="24" w:space="0"/>
          <w:bottom w:val="nil"/>
          <w:right w:val="nil"/>
          <w:insideH w:val="nil"/>
          <w:insideV w:val="nil"/>
        </w:tcBorders>
        <w:shd w:val="clear" w:color="auto" w:fill="000000" w:themeFill="text1"/>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customStyle="1" w:styleId="245">
    <w:name w:val="深色列表1"/>
    <w:basedOn w:val="88"/>
    <w:semiHidden/>
    <w:unhideWhenUsed/>
    <w:qFormat/>
    <w:uiPriority w:val="70"/>
    <w:rPr>
      <w:color w:val="FFFFFF" w:themeColor="background1"/>
    </w:rPr>
    <w:tblPr>
      <w:tblCellMar>
        <w:top w:w="0" w:type="dxa"/>
        <w:left w:w="108" w:type="dxa"/>
        <w:bottom w:w="0" w:type="dxa"/>
        <w:right w:w="108" w:type="dxa"/>
      </w:tblCellMar>
    </w:tblPr>
    <w:tcPr>
      <w:shd w:val="clear" w:color="auto" w:fill="000000" w:themeFill="text1"/>
    </w:tcPr>
    <w:tblStylePr w:type="firstRow">
      <w:rPr>
        <w:b/>
        <w:bCs/>
      </w:rPr>
      <w:tcPr>
        <w:tcBorders>
          <w:top w:val="nil"/>
          <w:left w:val="nil"/>
          <w:bottom w:val="single" w:color="FFFFFF" w:themeColor="background1" w:sz="18" w:space="0"/>
          <w:right w:val="nil"/>
          <w:insideH w:val="nil"/>
          <w:insideV w:val="nil"/>
        </w:tcBorders>
        <w:shd w:val="clear" w:color="auto" w:fill="000000" w:themeFill="text1"/>
      </w:tcPr>
    </w:tblStylePr>
    <w:tblStylePr w:type="lastRow">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cPr>
        <w:tcBorders>
          <w:top w:val="nil"/>
          <w:left w:val="nil"/>
          <w:bottom w:val="nil"/>
          <w:right w:val="nil"/>
          <w:insideH w:val="nil"/>
          <w:insideV w:val="nil"/>
        </w:tcBorders>
        <w:shd w:val="clear" w:color="auto" w:fill="000000" w:themeFill="text1" w:themeFillShade="BF"/>
      </w:tcPr>
    </w:tblStylePr>
    <w:tblStylePr w:type="band1Horz">
      <w:tcPr>
        <w:tcBorders>
          <w:top w:val="nil"/>
          <w:left w:val="nil"/>
          <w:bottom w:val="nil"/>
          <w:right w:val="nil"/>
          <w:insideH w:val="nil"/>
          <w:insideV w:val="nil"/>
        </w:tcBorders>
        <w:shd w:val="clear" w:color="auto" w:fill="000000" w:themeFill="text1" w:themeFillShade="BF"/>
      </w:tcPr>
    </w:tblStylePr>
  </w:style>
  <w:style w:type="table" w:customStyle="1" w:styleId="246">
    <w:name w:val="彩色底纹1"/>
    <w:basedOn w:val="88"/>
    <w:semiHidden/>
    <w:unhideWhenUsed/>
    <w:qFormat/>
    <w:uiPriority w:val="71"/>
    <w:rPr>
      <w:color w:val="000000" w:themeColor="text1"/>
    </w:rPr>
    <w:tblPr>
      <w:tblBorders>
        <w:top w:val="single" w:color="ED7D31"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cPr>
        <w:tcBorders>
          <w:top w:val="nil"/>
          <w:left w:val="nil"/>
          <w:bottom w:val="single" w:color="ED7D31" w:themeColor="accent2" w:sz="24" w:space="0"/>
          <w:right w:val="nil"/>
          <w:insideH w:val="nil"/>
          <w:insideV w:val="nil"/>
        </w:tcBorders>
        <w:shd w:val="clear" w:color="auto" w:fill="FFFFFF" w:themeFill="background1"/>
      </w:tcPr>
    </w:tblStylePr>
    <w:tblStylePr w:type="lastRow">
      <w:rPr>
        <w:b/>
        <w:bCs/>
        <w:color w:val="FFFFFF" w:themeColor="background1"/>
      </w:rPr>
      <w:tcPr>
        <w:tcBorders>
          <w:top w:val="single" w:color="FFFFFF" w:themeColor="background1" w:sz="6" w:space="0"/>
        </w:tcBorders>
        <w:shd w:val="clear" w:color="auto" w:fill="000000" w:themeFill="text1" w:themeFillShade="99"/>
      </w:tcPr>
    </w:tblStylePr>
    <w:tblStylePr w:type="firstCol">
      <w:rPr>
        <w:color w:val="FFFFFF" w:themeColor="background1"/>
      </w:r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rPr>
      <w:tcPr>
        <w:tcBorders>
          <w:top w:val="nil"/>
          <w:left w:val="nil"/>
          <w:bottom w:val="nil"/>
          <w:right w:val="nil"/>
          <w:insideH w:val="nil"/>
          <w:insideV w:val="nil"/>
        </w:tcBorders>
        <w:shd w:val="clear" w:color="auto" w:fill="000000" w:themeFill="text1" w:themeFillShade="BF"/>
      </w:tcPr>
    </w:tblStylePr>
    <w:tblStylePr w:type="band1Vert">
      <w:tcPr>
        <w:shd w:val="clear" w:color="auto" w:fill="999999" w:themeFill="text1" w:themeFillTint="66"/>
      </w:tcPr>
    </w:tblStylePr>
    <w:tblStylePr w:type="band1Horz">
      <w:tcPr>
        <w:shd w:val="clear" w:color="auto" w:fill="7F7F7F" w:themeFill="text1" w:themeFillTint="7F"/>
      </w:tcPr>
    </w:tblStylePr>
    <w:tblStylePr w:type="neCell">
      <w:rPr>
        <w:color w:val="000000" w:themeColor="text1"/>
      </w:rPr>
    </w:tblStylePr>
    <w:tblStylePr w:type="nwCell">
      <w:rPr>
        <w:color w:val="000000" w:themeColor="text1"/>
      </w:rPr>
    </w:tblStylePr>
  </w:style>
  <w:style w:type="table" w:customStyle="1" w:styleId="247">
    <w:name w:val="彩色列表1"/>
    <w:basedOn w:val="88"/>
    <w:semiHidden/>
    <w:unhideWhenUsed/>
    <w:qFormat/>
    <w:uiPriority w:val="72"/>
    <w:rPr>
      <w:color w:val="000000" w:themeColor="text1"/>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rPr>
      <w:tcPr>
        <w:tcBorders>
          <w:bottom w:val="single" w:color="FFFFFF" w:themeColor="background1" w:sz="12" w:space="0"/>
        </w:tcBorders>
        <w:shd w:val="clear" w:color="auto" w:fill="D26012" w:themeFill="accent2" w:themeFillShade="CC"/>
      </w:tcPr>
    </w:tblStylePr>
    <w:tblStylePr w:type="lastRow">
      <w:rPr>
        <w:b/>
        <w:bCs/>
        <w:color w:val="D26012" w:themeColor="accent2" w:themeShade="CC"/>
      </w:r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BFBFBF" w:themeFill="text1" w:themeFillTint="3F"/>
      </w:tcPr>
    </w:tblStylePr>
    <w:tblStylePr w:type="band1Horz">
      <w:tcPr>
        <w:shd w:val="clear" w:color="auto" w:fill="CCCCCC" w:themeFill="text1" w:themeFillTint="33"/>
      </w:tcPr>
    </w:tblStylePr>
  </w:style>
  <w:style w:type="table" w:customStyle="1" w:styleId="248">
    <w:name w:val="彩色网格1"/>
    <w:basedOn w:val="88"/>
    <w:semiHidden/>
    <w:unhideWhenUsed/>
    <w:qFormat/>
    <w:uiPriority w:val="73"/>
    <w:rPr>
      <w:color w:val="000000" w:themeColor="text1"/>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cPr>
        <w:shd w:val="clear" w:color="auto" w:fill="999999" w:themeFill="text1" w:themeFillTint="66"/>
      </w:tcPr>
    </w:tblStylePr>
    <w:tblStylePr w:type="lastRow">
      <w:rPr>
        <w:b/>
        <w:bCs/>
        <w:color w:val="000000" w:themeColor="text1"/>
      </w:rPr>
      <w:tcPr>
        <w:shd w:val="clear" w:color="auto" w:fill="999999" w:themeFill="text1" w:themeFillTint="66"/>
      </w:tcPr>
    </w:tblStylePr>
    <w:tblStylePr w:type="firstCol">
      <w:rPr>
        <w:color w:val="FFFFFF" w:themeColor="background1"/>
      </w:rPr>
      <w:tcPr>
        <w:shd w:val="clear" w:color="auto" w:fill="000000" w:themeFill="text1" w:themeFillShade="BF"/>
      </w:tcPr>
    </w:tblStylePr>
    <w:tblStylePr w:type="lastCol">
      <w:rPr>
        <w:color w:val="FFFFFF" w:themeColor="background1"/>
      </w:rPr>
      <w:tcPr>
        <w:shd w:val="clear" w:color="auto" w:fill="000000" w:themeFill="text1" w:themeFillShade="BF"/>
      </w:tcPr>
    </w:tblStylePr>
    <w:tblStylePr w:type="band1Vert">
      <w:tcPr>
        <w:shd w:val="clear" w:color="auto" w:fill="7F7F7F" w:themeFill="text1" w:themeFillTint="7F"/>
      </w:tcPr>
    </w:tblStylePr>
    <w:tblStylePr w:type="band1Horz">
      <w:tcPr>
        <w:shd w:val="clear" w:color="auto" w:fill="7F7F7F" w:themeFill="text1" w:themeFillTint="7F"/>
      </w:tcPr>
    </w:tblStylePr>
  </w:style>
  <w:style w:type="paragraph" w:customStyle="1" w:styleId="249">
    <w:name w:val="标准标志H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250">
    <w:name w:val="标准称谓GB"/>
    <w:next w:val="1"/>
    <w:qFormat/>
    <w:uiPriority w:val="0"/>
    <w:pPr>
      <w:widowControl w:val="0"/>
      <w:kinsoku w:val="0"/>
      <w:overflowPunct w:val="0"/>
      <w:autoSpaceDE w:val="0"/>
      <w:autoSpaceDN w:val="0"/>
      <w:spacing w:line="0" w:lineRule="atLeast"/>
      <w:jc w:val="distribute"/>
    </w:pPr>
    <w:rPr>
      <w:rFonts w:ascii="宋体" w:hAnsi="Times New Roman" w:cs="Times New Roman" w:eastAsiaTheme="minorEastAsia"/>
      <w:b/>
      <w:bCs/>
      <w:w w:val="135"/>
      <w:sz w:val="52"/>
      <w:lang w:val="en-US" w:eastAsia="zh-CN" w:bidi="ar-SA"/>
    </w:rPr>
  </w:style>
  <w:style w:type="paragraph" w:customStyle="1" w:styleId="251">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252">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25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54">
    <w:name w:val="标准书眉_偶数页"/>
    <w:basedOn w:val="253"/>
    <w:next w:val="1"/>
    <w:qFormat/>
    <w:uiPriority w:val="0"/>
    <w:pPr>
      <w:jc w:val="left"/>
    </w:pPr>
  </w:style>
  <w:style w:type="paragraph" w:customStyle="1" w:styleId="255">
    <w:name w:val="标准书眉一"/>
    <w:qFormat/>
    <w:uiPriority w:val="0"/>
    <w:pPr>
      <w:jc w:val="both"/>
    </w:pPr>
    <w:rPr>
      <w:rFonts w:ascii="Times New Roman" w:hAnsi="Times New Roman" w:eastAsia="宋体" w:cs="Times New Roman"/>
      <w:lang w:val="en-US" w:eastAsia="zh-CN" w:bidi="ar-SA"/>
    </w:rPr>
  </w:style>
  <w:style w:type="paragraph" w:customStyle="1" w:styleId="256">
    <w:name w:val="前言、引言标题"/>
    <w:next w:val="1"/>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257">
    <w:name w:val="参考文献、索引标题"/>
    <w:basedOn w:val="256"/>
    <w:next w:val="1"/>
    <w:qFormat/>
    <w:uiPriority w:val="0"/>
    <w:pPr>
      <w:spacing w:after="200"/>
    </w:pPr>
    <w:rPr>
      <w:sz w:val="21"/>
    </w:rPr>
  </w:style>
  <w:style w:type="paragraph" w:customStyle="1" w:styleId="258">
    <w:name w:val="段"/>
    <w:link w:val="514"/>
    <w:qFormat/>
    <w:uiPriority w:val="0"/>
    <w:pPr>
      <w:ind w:firstLine="200" w:firstLineChars="200"/>
      <w:jc w:val="both"/>
    </w:pPr>
    <w:rPr>
      <w:rFonts w:ascii="宋体" w:hAnsi="Times New Roman" w:eastAsia="宋体" w:cs="Times New Roman"/>
      <w:sz w:val="21"/>
      <w:lang w:val="en-US" w:eastAsia="zh-CN" w:bidi="ar-SA"/>
    </w:rPr>
  </w:style>
  <w:style w:type="paragraph" w:customStyle="1" w:styleId="259">
    <w:name w:val="章标题"/>
    <w:next w:val="258"/>
    <w:qFormat/>
    <w:uiPriority w:val="0"/>
    <w:pPr>
      <w:numPr>
        <w:ilvl w:val="0"/>
        <w:numId w:val="11"/>
      </w:numPr>
      <w:spacing w:beforeLines="100" w:afterLines="100"/>
      <w:jc w:val="both"/>
      <w:outlineLvl w:val="1"/>
    </w:pPr>
    <w:rPr>
      <w:rFonts w:ascii="黑体" w:hAnsi="Times New Roman" w:eastAsia="黑体" w:cs="Times New Roman"/>
      <w:sz w:val="21"/>
      <w:lang w:val="en-US" w:eastAsia="zh-CN" w:bidi="ar-SA"/>
    </w:rPr>
  </w:style>
  <w:style w:type="paragraph" w:customStyle="1" w:styleId="260">
    <w:name w:val="一级条标题"/>
    <w:next w:val="258"/>
    <w:qFormat/>
    <w:uiPriority w:val="0"/>
    <w:pPr>
      <w:numPr>
        <w:ilvl w:val="1"/>
        <w:numId w:val="11"/>
      </w:numPr>
      <w:spacing w:beforeLines="50" w:afterLines="50"/>
      <w:outlineLvl w:val="2"/>
    </w:pPr>
    <w:rPr>
      <w:rFonts w:ascii="黑体" w:hAnsi="Times New Roman" w:eastAsia="黑体" w:cs="Times New Roman"/>
      <w:sz w:val="21"/>
      <w:szCs w:val="21"/>
      <w:lang w:val="en-US" w:eastAsia="zh-CN" w:bidi="ar-SA"/>
    </w:rPr>
  </w:style>
  <w:style w:type="paragraph" w:customStyle="1" w:styleId="261">
    <w:name w:val="二级条标题"/>
    <w:basedOn w:val="260"/>
    <w:next w:val="258"/>
    <w:qFormat/>
    <w:uiPriority w:val="0"/>
    <w:pPr>
      <w:numPr>
        <w:ilvl w:val="2"/>
      </w:numPr>
      <w:spacing w:before="50" w:after="50"/>
      <w:outlineLvl w:val="9"/>
    </w:pPr>
  </w:style>
  <w:style w:type="character" w:customStyle="1" w:styleId="262">
    <w:name w:val="发布_1"/>
    <w:basedOn w:val="211"/>
    <w:qFormat/>
    <w:uiPriority w:val="0"/>
    <w:rPr>
      <w:rFonts w:ascii="黑体" w:eastAsia="黑体"/>
      <w:spacing w:val="22"/>
      <w:w w:val="100"/>
      <w:position w:val="3"/>
      <w:sz w:val="28"/>
    </w:rPr>
  </w:style>
  <w:style w:type="paragraph" w:customStyle="1" w:styleId="263">
    <w:name w:val="发布部门GB"/>
    <w:next w:val="258"/>
    <w:qFormat/>
    <w:uiPriority w:val="0"/>
    <w:pPr>
      <w:spacing w:line="360" w:lineRule="exact"/>
      <w:jc w:val="center"/>
    </w:pPr>
    <w:rPr>
      <w:rFonts w:ascii="宋体" w:hAnsi="Times New Roman" w:eastAsia="宋体" w:cs="Times New Roman"/>
      <w:b/>
      <w:sz w:val="36"/>
      <w:lang w:val="en-US" w:eastAsia="zh-CN" w:bidi="ar-SA"/>
    </w:rPr>
  </w:style>
  <w:style w:type="paragraph" w:customStyle="1" w:styleId="264">
    <w:name w:val="发布日期"/>
    <w:qFormat/>
    <w:uiPriority w:val="0"/>
    <w:rPr>
      <w:rFonts w:ascii="黑体" w:hAnsi="黑体" w:eastAsia="黑体" w:cs="Times New Roman"/>
      <w:sz w:val="28"/>
      <w:lang w:val="en-US" w:eastAsia="zh-CN" w:bidi="ar-SA"/>
    </w:rPr>
  </w:style>
  <w:style w:type="paragraph" w:customStyle="1" w:styleId="265">
    <w:name w:val="封面标准号1"/>
    <w:qFormat/>
    <w:uiPriority w:val="0"/>
    <w:pPr>
      <w:widowControl w:val="0"/>
      <w:kinsoku w:val="0"/>
      <w:overflowPunct w:val="0"/>
      <w:autoSpaceDE w:val="0"/>
      <w:autoSpaceDN w:val="0"/>
      <w:spacing w:line="360" w:lineRule="exact"/>
      <w:jc w:val="right"/>
      <w:textAlignment w:val="center"/>
    </w:pPr>
    <w:rPr>
      <w:rFonts w:ascii="黑体" w:hAnsi="Times New Roman" w:eastAsia="黑体" w:cs="Times New Roman"/>
      <w:sz w:val="28"/>
      <w:lang w:val="en-US" w:eastAsia="zh-CN" w:bidi="ar-SA"/>
    </w:rPr>
  </w:style>
  <w:style w:type="paragraph" w:customStyle="1" w:styleId="266">
    <w:name w:val="封面标准号2"/>
    <w:basedOn w:val="265"/>
    <w:qFormat/>
    <w:uiPriority w:val="0"/>
    <w:pPr>
      <w:adjustRightInd w:val="0"/>
      <w:spacing w:before="357" w:line="280" w:lineRule="exact"/>
    </w:pPr>
  </w:style>
  <w:style w:type="paragraph" w:customStyle="1" w:styleId="267">
    <w:name w:val="封面标准代替信息"/>
    <w:basedOn w:val="266"/>
    <w:qFormat/>
    <w:uiPriority w:val="0"/>
    <w:pPr>
      <w:spacing w:before="0" w:line="360" w:lineRule="exact"/>
    </w:pPr>
    <w:rPr>
      <w:rFonts w:hAnsi="黑体"/>
      <w:sz w:val="21"/>
    </w:rPr>
  </w:style>
  <w:style w:type="paragraph" w:customStyle="1" w:styleId="268">
    <w:name w:val="封面标准名称"/>
    <w:qFormat/>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26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70">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271">
    <w:name w:val="封面标准英文名称"/>
    <w:qFormat/>
    <w:uiPriority w:val="0"/>
    <w:pPr>
      <w:widowControl w:val="0"/>
      <w:spacing w:before="330" w:line="400" w:lineRule="exact"/>
      <w:jc w:val="center"/>
    </w:pPr>
    <w:rPr>
      <w:rFonts w:ascii="黑体" w:hAnsi="Times New Roman" w:eastAsia="黑体" w:cs="Times New Roman"/>
      <w:sz w:val="28"/>
      <w:lang w:val="en-US" w:eastAsia="zh-CN" w:bidi="ar-SA"/>
    </w:rPr>
  </w:style>
  <w:style w:type="paragraph" w:customStyle="1" w:styleId="272">
    <w:name w:val="封面一致性程度标识"/>
    <w:qFormat/>
    <w:uiPriority w:val="0"/>
    <w:pPr>
      <w:spacing w:before="680" w:line="400" w:lineRule="exact"/>
      <w:jc w:val="center"/>
    </w:pPr>
    <w:rPr>
      <w:rFonts w:ascii="黑体" w:hAnsi="黑体" w:eastAsia="黑体" w:cs="Times New Roman"/>
      <w:sz w:val="28"/>
      <w:lang w:val="en-US" w:eastAsia="zh-CN" w:bidi="ar-SA"/>
    </w:rPr>
  </w:style>
  <w:style w:type="paragraph" w:customStyle="1" w:styleId="273">
    <w:name w:val="封面正文"/>
    <w:qFormat/>
    <w:uiPriority w:val="0"/>
    <w:pPr>
      <w:jc w:val="both"/>
    </w:pPr>
    <w:rPr>
      <w:rFonts w:ascii="Times New Roman" w:hAnsi="Times New Roman" w:eastAsia="宋体" w:cs="Times New Roman"/>
      <w:lang w:val="en-US" w:eastAsia="zh-CN" w:bidi="ar-SA"/>
    </w:rPr>
  </w:style>
  <w:style w:type="paragraph" w:customStyle="1" w:styleId="274">
    <w:name w:val="附录标识"/>
    <w:basedOn w:val="1"/>
    <w:next w:val="1"/>
    <w:qFormat/>
    <w:uiPriority w:val="0"/>
    <w:pPr>
      <w:keepNext/>
      <w:widowControl/>
      <w:numPr>
        <w:ilvl w:val="0"/>
        <w:numId w:val="12"/>
      </w:numPr>
      <w:shd w:val="clear" w:color="FFFFFF" w:fill="FFFFFF"/>
      <w:tabs>
        <w:tab w:val="left" w:pos="6405"/>
      </w:tabs>
      <w:spacing w:before="640" w:after="280"/>
      <w:jc w:val="center"/>
      <w:outlineLvl w:val="0"/>
    </w:pPr>
    <w:rPr>
      <w:rFonts w:ascii="黑体" w:eastAsia="黑体"/>
      <w:kern w:val="0"/>
      <w:szCs w:val="20"/>
    </w:rPr>
  </w:style>
  <w:style w:type="paragraph" w:customStyle="1" w:styleId="275">
    <w:name w:val="附录表标题"/>
    <w:basedOn w:val="1"/>
    <w:next w:val="1"/>
    <w:qFormat/>
    <w:uiPriority w:val="0"/>
    <w:pPr>
      <w:numPr>
        <w:ilvl w:val="1"/>
        <w:numId w:val="13"/>
      </w:numPr>
      <w:spacing w:beforeLines="50" w:afterLines="50"/>
      <w:jc w:val="center"/>
    </w:pPr>
    <w:rPr>
      <w:rFonts w:ascii="黑体" w:eastAsia="黑体"/>
      <w:szCs w:val="21"/>
    </w:rPr>
  </w:style>
  <w:style w:type="paragraph" w:customStyle="1" w:styleId="276">
    <w:name w:val="附录章标题"/>
    <w:next w:val="258"/>
    <w:qFormat/>
    <w:uiPriority w:val="0"/>
    <w:pPr>
      <w:numPr>
        <w:ilvl w:val="1"/>
        <w:numId w:val="12"/>
      </w:numPr>
      <w:wordWrap w:val="0"/>
      <w:overflowPunct w:val="0"/>
      <w:autoSpaceDE w:val="0"/>
      <w:spacing w:beforeLines="50" w:afterLines="50"/>
      <w:jc w:val="both"/>
      <w:textAlignment w:val="baseline"/>
    </w:pPr>
    <w:rPr>
      <w:rFonts w:ascii="黑体" w:hAnsi="Times New Roman" w:eastAsia="黑体" w:cs="Times New Roman"/>
      <w:kern w:val="21"/>
      <w:sz w:val="21"/>
      <w:lang w:val="en-US" w:eastAsia="zh-CN" w:bidi="ar-SA"/>
    </w:rPr>
  </w:style>
  <w:style w:type="paragraph" w:customStyle="1" w:styleId="277">
    <w:name w:val="附录一级条标题"/>
    <w:basedOn w:val="276"/>
    <w:next w:val="258"/>
    <w:qFormat/>
    <w:uiPriority w:val="0"/>
    <w:pPr>
      <w:numPr>
        <w:ilvl w:val="2"/>
      </w:numPr>
      <w:autoSpaceDN w:val="0"/>
    </w:pPr>
  </w:style>
  <w:style w:type="paragraph" w:customStyle="1" w:styleId="278">
    <w:name w:val="附录二级条标题"/>
    <w:basedOn w:val="1"/>
    <w:next w:val="258"/>
    <w:qFormat/>
    <w:uiPriority w:val="0"/>
    <w:pPr>
      <w:widowControl/>
      <w:numPr>
        <w:ilvl w:val="3"/>
        <w:numId w:val="12"/>
      </w:numPr>
      <w:wordWrap w:val="0"/>
      <w:overflowPunct w:val="0"/>
      <w:autoSpaceDE w:val="0"/>
      <w:autoSpaceDN w:val="0"/>
      <w:spacing w:beforeLines="50" w:afterLines="50"/>
      <w:textAlignment w:val="baseline"/>
    </w:pPr>
    <w:rPr>
      <w:rFonts w:ascii="黑体" w:eastAsia="黑体"/>
      <w:kern w:val="21"/>
      <w:szCs w:val="20"/>
    </w:rPr>
  </w:style>
  <w:style w:type="paragraph" w:customStyle="1" w:styleId="279">
    <w:name w:val="附录三级条标题"/>
    <w:basedOn w:val="278"/>
    <w:next w:val="258"/>
    <w:qFormat/>
    <w:uiPriority w:val="0"/>
    <w:pPr>
      <w:numPr>
        <w:ilvl w:val="4"/>
      </w:numPr>
    </w:pPr>
  </w:style>
  <w:style w:type="paragraph" w:customStyle="1" w:styleId="280">
    <w:name w:val="附录四级条标题"/>
    <w:basedOn w:val="279"/>
    <w:next w:val="258"/>
    <w:qFormat/>
    <w:uiPriority w:val="0"/>
    <w:pPr>
      <w:numPr>
        <w:ilvl w:val="5"/>
      </w:numPr>
    </w:pPr>
  </w:style>
  <w:style w:type="paragraph" w:customStyle="1" w:styleId="281">
    <w:name w:val="附录图标题"/>
    <w:basedOn w:val="1"/>
    <w:next w:val="1"/>
    <w:qFormat/>
    <w:uiPriority w:val="0"/>
    <w:pPr>
      <w:numPr>
        <w:ilvl w:val="1"/>
        <w:numId w:val="14"/>
      </w:numPr>
      <w:spacing w:beforeLines="50" w:afterLines="50"/>
      <w:jc w:val="center"/>
    </w:pPr>
    <w:rPr>
      <w:rFonts w:ascii="黑体" w:eastAsia="黑体"/>
      <w:szCs w:val="21"/>
    </w:rPr>
  </w:style>
  <w:style w:type="paragraph" w:customStyle="1" w:styleId="282">
    <w:name w:val="附录五级条标题"/>
    <w:basedOn w:val="280"/>
    <w:next w:val="258"/>
    <w:qFormat/>
    <w:uiPriority w:val="0"/>
    <w:pPr>
      <w:numPr>
        <w:ilvl w:val="6"/>
      </w:numPr>
      <w:outlineLvl w:val="6"/>
    </w:pPr>
  </w:style>
  <w:style w:type="character" w:customStyle="1" w:styleId="283">
    <w:name w:val="个人答复风格"/>
    <w:basedOn w:val="211"/>
    <w:qFormat/>
    <w:uiPriority w:val="0"/>
    <w:rPr>
      <w:rFonts w:ascii="Arial" w:hAnsi="Arial" w:eastAsia="宋体" w:cs="Arial"/>
      <w:color w:val="auto"/>
      <w:sz w:val="20"/>
    </w:rPr>
  </w:style>
  <w:style w:type="character" w:customStyle="1" w:styleId="284">
    <w:name w:val="个人撰写风格"/>
    <w:basedOn w:val="211"/>
    <w:qFormat/>
    <w:uiPriority w:val="0"/>
    <w:rPr>
      <w:rFonts w:ascii="Arial" w:hAnsi="Arial" w:eastAsia="宋体" w:cs="Arial"/>
      <w:color w:val="auto"/>
      <w:sz w:val="20"/>
    </w:rPr>
  </w:style>
  <w:style w:type="paragraph" w:customStyle="1" w:styleId="285">
    <w:name w:val="列项——"/>
    <w:qFormat/>
    <w:uiPriority w:val="0"/>
    <w:pPr>
      <w:widowControl w:val="0"/>
      <w:numPr>
        <w:ilvl w:val="0"/>
        <w:numId w:val="15"/>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286">
    <w:name w:val="目次、标准名称标题"/>
    <w:basedOn w:val="256"/>
    <w:next w:val="258"/>
    <w:qFormat/>
    <w:uiPriority w:val="0"/>
    <w:pPr>
      <w:spacing w:line="460" w:lineRule="exact"/>
      <w:outlineLvl w:val="9"/>
    </w:pPr>
  </w:style>
  <w:style w:type="paragraph" w:customStyle="1" w:styleId="287">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288">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289">
    <w:name w:val="其他发布部门"/>
    <w:basedOn w:val="263"/>
    <w:qFormat/>
    <w:uiPriority w:val="0"/>
    <w:pPr>
      <w:framePr w:wrap="around" w:vAnchor="margin" w:hAnchor="text" w:y="1"/>
      <w:spacing w:line="0" w:lineRule="atLeast"/>
    </w:pPr>
    <w:rPr>
      <w:rFonts w:ascii="黑体" w:eastAsia="黑体"/>
      <w:b w:val="0"/>
    </w:rPr>
  </w:style>
  <w:style w:type="paragraph" w:customStyle="1" w:styleId="290">
    <w:name w:val="三级条标题"/>
    <w:basedOn w:val="261"/>
    <w:next w:val="258"/>
    <w:qFormat/>
    <w:uiPriority w:val="0"/>
    <w:pPr>
      <w:numPr>
        <w:ilvl w:val="3"/>
      </w:numPr>
    </w:pPr>
  </w:style>
  <w:style w:type="paragraph" w:customStyle="1" w:styleId="291">
    <w:name w:val="实施日期"/>
    <w:basedOn w:val="264"/>
    <w:qFormat/>
    <w:uiPriority w:val="0"/>
    <w:pPr>
      <w:jc w:val="right"/>
    </w:pPr>
  </w:style>
  <w:style w:type="paragraph" w:customStyle="1" w:styleId="292">
    <w:name w:val="示例"/>
    <w:next w:val="293"/>
    <w:qFormat/>
    <w:uiPriority w:val="0"/>
    <w:pPr>
      <w:widowControl w:val="0"/>
      <w:numPr>
        <w:ilvl w:val="0"/>
        <w:numId w:val="16"/>
      </w:numPr>
      <w:jc w:val="both"/>
    </w:pPr>
    <w:rPr>
      <w:rFonts w:ascii="宋体" w:hAnsi="Times New Roman" w:eastAsia="宋体" w:cs="Times New Roman"/>
      <w:sz w:val="18"/>
      <w:szCs w:val="18"/>
      <w:lang w:val="en-US" w:eastAsia="zh-CN" w:bidi="ar-SA"/>
    </w:rPr>
  </w:style>
  <w:style w:type="paragraph" w:customStyle="1" w:styleId="293">
    <w:name w:val="示例段"/>
    <w:basedOn w:val="258"/>
    <w:qFormat/>
    <w:uiPriority w:val="0"/>
    <w:pPr>
      <w:ind w:firstLine="420"/>
    </w:pPr>
    <w:rPr>
      <w:sz w:val="18"/>
    </w:rPr>
  </w:style>
  <w:style w:type="paragraph" w:customStyle="1" w:styleId="294">
    <w:name w:val="数字编号列项（二级）"/>
    <w:qFormat/>
    <w:uiPriority w:val="0"/>
    <w:pPr>
      <w:numPr>
        <w:ilvl w:val="1"/>
        <w:numId w:val="17"/>
      </w:numPr>
      <w:jc w:val="both"/>
    </w:pPr>
    <w:rPr>
      <w:rFonts w:ascii="宋体" w:hAnsi="Times New Roman" w:eastAsia="宋体" w:cs="Times New Roman"/>
      <w:sz w:val="21"/>
      <w:lang w:val="en-US" w:eastAsia="zh-CN" w:bidi="ar-SA"/>
    </w:rPr>
  </w:style>
  <w:style w:type="paragraph" w:customStyle="1" w:styleId="295">
    <w:name w:val="四级条标题"/>
    <w:basedOn w:val="290"/>
    <w:next w:val="258"/>
    <w:qFormat/>
    <w:uiPriority w:val="0"/>
    <w:pPr>
      <w:numPr>
        <w:ilvl w:val="4"/>
      </w:numPr>
    </w:pPr>
  </w:style>
  <w:style w:type="paragraph" w:customStyle="1" w:styleId="296">
    <w:name w:val="条文脚注"/>
    <w:basedOn w:val="69"/>
    <w:link w:val="332"/>
    <w:qFormat/>
    <w:uiPriority w:val="0"/>
    <w:pPr>
      <w:numPr>
        <w:ilvl w:val="0"/>
        <w:numId w:val="18"/>
      </w:numPr>
      <w:ind w:firstLine="0" w:firstLineChars="0"/>
      <w:jc w:val="both"/>
    </w:pPr>
    <w:rPr>
      <w:rFonts w:ascii="宋体"/>
    </w:rPr>
  </w:style>
  <w:style w:type="paragraph" w:customStyle="1" w:styleId="297">
    <w:name w:val="图表脚注"/>
    <w:next w:val="258"/>
    <w:qFormat/>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29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299">
    <w:name w:val="无标题条"/>
    <w:next w:val="258"/>
    <w:qFormat/>
    <w:uiPriority w:val="0"/>
    <w:pPr>
      <w:jc w:val="both"/>
    </w:pPr>
    <w:rPr>
      <w:rFonts w:ascii="Times New Roman" w:hAnsi="Times New Roman" w:eastAsia="宋体" w:cs="Times New Roman"/>
      <w:sz w:val="21"/>
      <w:lang w:val="en-US" w:eastAsia="zh-CN" w:bidi="ar-SA"/>
    </w:rPr>
  </w:style>
  <w:style w:type="paragraph" w:customStyle="1" w:styleId="300">
    <w:name w:val="五级条标题"/>
    <w:basedOn w:val="295"/>
    <w:next w:val="258"/>
    <w:qFormat/>
    <w:uiPriority w:val="0"/>
    <w:pPr>
      <w:numPr>
        <w:ilvl w:val="5"/>
      </w:numPr>
    </w:pPr>
  </w:style>
  <w:style w:type="paragraph" w:customStyle="1" w:styleId="301">
    <w:name w:val="正文表标题"/>
    <w:next w:val="258"/>
    <w:qFormat/>
    <w:uiPriority w:val="0"/>
    <w:pPr>
      <w:numPr>
        <w:ilvl w:val="1"/>
        <w:numId w:val="19"/>
      </w:numPr>
      <w:tabs>
        <w:tab w:val="left" w:pos="360"/>
      </w:tabs>
      <w:spacing w:beforeLines="50" w:afterLines="50"/>
      <w:jc w:val="center"/>
    </w:pPr>
    <w:rPr>
      <w:rFonts w:ascii="黑体" w:hAnsi="Times New Roman" w:eastAsia="黑体" w:cs="Times New Roman"/>
      <w:sz w:val="21"/>
      <w:szCs w:val="21"/>
      <w:lang w:val="en-US" w:eastAsia="zh-CN" w:bidi="ar-SA"/>
    </w:rPr>
  </w:style>
  <w:style w:type="paragraph" w:customStyle="1" w:styleId="302">
    <w:name w:val="正文图标题"/>
    <w:basedOn w:val="301"/>
    <w:next w:val="258"/>
    <w:qFormat/>
    <w:uiPriority w:val="0"/>
    <w:pPr>
      <w:numPr>
        <w:ilvl w:val="0"/>
        <w:numId w:val="20"/>
      </w:numPr>
      <w:tabs>
        <w:tab w:val="clear" w:pos="360"/>
      </w:tabs>
    </w:pPr>
  </w:style>
  <w:style w:type="paragraph" w:customStyle="1" w:styleId="303">
    <w:name w:val="注："/>
    <w:next w:val="1"/>
    <w:qFormat/>
    <w:uiPriority w:val="0"/>
    <w:pPr>
      <w:widowControl w:val="0"/>
      <w:numPr>
        <w:ilvl w:val="0"/>
        <w:numId w:val="21"/>
      </w:numPr>
      <w:autoSpaceDE w:val="0"/>
      <w:autoSpaceDN w:val="0"/>
      <w:jc w:val="both"/>
    </w:pPr>
    <w:rPr>
      <w:rFonts w:ascii="宋体" w:hAnsi="Times New Roman" w:eastAsia="宋体" w:cs="Times New Roman"/>
      <w:sz w:val="18"/>
      <w:szCs w:val="18"/>
      <w:lang w:val="en-US" w:eastAsia="zh-CN" w:bidi="ar-SA"/>
    </w:rPr>
  </w:style>
  <w:style w:type="paragraph" w:customStyle="1" w:styleId="304">
    <w:name w:val="注×："/>
    <w:qFormat/>
    <w:uiPriority w:val="0"/>
    <w:pPr>
      <w:widowControl w:val="0"/>
      <w:numPr>
        <w:ilvl w:val="0"/>
        <w:numId w:val="22"/>
      </w:numPr>
      <w:autoSpaceDE w:val="0"/>
      <w:autoSpaceDN w:val="0"/>
      <w:jc w:val="both"/>
    </w:pPr>
    <w:rPr>
      <w:rFonts w:ascii="黑体" w:hAnsi="Times New Roman" w:cs="Times New Roman" w:eastAsiaTheme="minorEastAsia"/>
      <w:sz w:val="18"/>
      <w:szCs w:val="18"/>
      <w:lang w:val="en-US" w:eastAsia="zh-CN" w:bidi="ar-SA"/>
    </w:rPr>
  </w:style>
  <w:style w:type="paragraph" w:customStyle="1" w:styleId="305">
    <w:name w:val="字母编号列项（一级）"/>
    <w:qFormat/>
    <w:uiPriority w:val="0"/>
    <w:pPr>
      <w:numPr>
        <w:ilvl w:val="0"/>
        <w:numId w:val="17"/>
      </w:numPr>
      <w:jc w:val="both"/>
    </w:pPr>
    <w:rPr>
      <w:rFonts w:ascii="宋体" w:hAnsi="Times New Roman" w:eastAsia="宋体" w:cs="Times New Roman"/>
      <w:sz w:val="21"/>
      <w:lang w:val="en-US" w:eastAsia="zh-CN" w:bidi="ar-SA"/>
    </w:rPr>
  </w:style>
  <w:style w:type="paragraph" w:customStyle="1" w:styleId="306">
    <w:name w:val="引言一级条标题"/>
    <w:basedOn w:val="1"/>
    <w:next w:val="258"/>
    <w:qFormat/>
    <w:uiPriority w:val="0"/>
    <w:pPr>
      <w:widowControl/>
      <w:numPr>
        <w:ilvl w:val="0"/>
        <w:numId w:val="23"/>
      </w:numPr>
      <w:tabs>
        <w:tab w:val="clear" w:pos="360"/>
      </w:tabs>
      <w:spacing w:beforeLines="50" w:afterLines="50"/>
    </w:pPr>
    <w:rPr>
      <w:rFonts w:eastAsia="黑体"/>
    </w:rPr>
  </w:style>
  <w:style w:type="paragraph" w:customStyle="1" w:styleId="307">
    <w:name w:val="示例×："/>
    <w:basedOn w:val="1"/>
    <w:next w:val="293"/>
    <w:qFormat/>
    <w:uiPriority w:val="0"/>
    <w:pPr>
      <w:widowControl/>
      <w:numPr>
        <w:ilvl w:val="0"/>
        <w:numId w:val="24"/>
      </w:numPr>
    </w:pPr>
    <w:rPr>
      <w:rFonts w:ascii="宋体"/>
      <w:kern w:val="0"/>
      <w:sz w:val="18"/>
      <w:szCs w:val="18"/>
    </w:rPr>
  </w:style>
  <w:style w:type="paragraph" w:customStyle="1" w:styleId="308">
    <w:name w:val="工程建设章标题"/>
    <w:next w:val="258"/>
    <w:qFormat/>
    <w:uiPriority w:val="0"/>
    <w:pPr>
      <w:numPr>
        <w:ilvl w:val="1"/>
        <w:numId w:val="25"/>
      </w:numPr>
      <w:spacing w:before="640" w:after="560" w:line="480" w:lineRule="exact"/>
      <w:jc w:val="center"/>
      <w:outlineLvl w:val="1"/>
    </w:pPr>
    <w:rPr>
      <w:rFonts w:ascii="黑体" w:hAnsi="Times New Roman" w:eastAsia="黑体" w:cs="Times New Roman"/>
      <w:b/>
      <w:sz w:val="28"/>
      <w:lang w:val="en-US" w:eastAsia="zh-CN" w:bidi="ar-SA"/>
    </w:rPr>
  </w:style>
  <w:style w:type="paragraph" w:customStyle="1" w:styleId="309">
    <w:name w:val="工程建设节标题"/>
    <w:basedOn w:val="308"/>
    <w:next w:val="258"/>
    <w:qFormat/>
    <w:uiPriority w:val="0"/>
    <w:pPr>
      <w:numPr>
        <w:ilvl w:val="2"/>
      </w:numPr>
      <w:spacing w:before="400" w:after="400" w:line="240" w:lineRule="auto"/>
      <w:outlineLvl w:val="2"/>
    </w:pPr>
    <w:rPr>
      <w:sz w:val="21"/>
    </w:rPr>
  </w:style>
  <w:style w:type="paragraph" w:customStyle="1" w:styleId="310">
    <w:name w:val="工程建设条标题"/>
    <w:basedOn w:val="309"/>
    <w:next w:val="258"/>
    <w:qFormat/>
    <w:uiPriority w:val="0"/>
    <w:pPr>
      <w:numPr>
        <w:ilvl w:val="3"/>
      </w:numPr>
      <w:spacing w:before="0" w:after="0"/>
      <w:jc w:val="left"/>
      <w:outlineLvl w:val="3"/>
    </w:pPr>
    <w:rPr>
      <w:b w:val="0"/>
    </w:rPr>
  </w:style>
  <w:style w:type="paragraph" w:customStyle="1" w:styleId="311">
    <w:name w:val="工程建设表标题"/>
    <w:basedOn w:val="310"/>
    <w:qFormat/>
    <w:uiPriority w:val="0"/>
    <w:pPr>
      <w:numPr>
        <w:ilvl w:val="4"/>
      </w:numPr>
      <w:jc w:val="center"/>
      <w:outlineLvl w:val="4"/>
    </w:pPr>
  </w:style>
  <w:style w:type="paragraph" w:customStyle="1" w:styleId="312">
    <w:name w:val="工程建设图标题"/>
    <w:basedOn w:val="310"/>
    <w:qFormat/>
    <w:uiPriority w:val="0"/>
    <w:pPr>
      <w:numPr>
        <w:ilvl w:val="5"/>
      </w:numPr>
      <w:jc w:val="center"/>
      <w:outlineLvl w:val="5"/>
    </w:pPr>
  </w:style>
  <w:style w:type="paragraph" w:customStyle="1" w:styleId="313">
    <w:name w:val="工程建设公式标题"/>
    <w:basedOn w:val="310"/>
    <w:qFormat/>
    <w:uiPriority w:val="0"/>
    <w:pPr>
      <w:numPr>
        <w:ilvl w:val="6"/>
      </w:numPr>
      <w:jc w:val="center"/>
      <w:outlineLvl w:val="6"/>
    </w:pPr>
  </w:style>
  <w:style w:type="paragraph" w:customStyle="1" w:styleId="314">
    <w:name w:val="工程建设无节条标题"/>
    <w:basedOn w:val="1"/>
    <w:next w:val="258"/>
    <w:qFormat/>
    <w:uiPriority w:val="0"/>
    <w:pPr>
      <w:numPr>
        <w:ilvl w:val="8"/>
        <w:numId w:val="25"/>
      </w:numPr>
      <w:tabs>
        <w:tab w:val="clear" w:pos="720"/>
      </w:tabs>
      <w:outlineLvl w:val="3"/>
    </w:pPr>
  </w:style>
  <w:style w:type="paragraph" w:customStyle="1" w:styleId="315">
    <w:name w:val="工程建设款标题"/>
    <w:basedOn w:val="310"/>
    <w:qFormat/>
    <w:uiPriority w:val="0"/>
    <w:pPr>
      <w:numPr>
        <w:ilvl w:val="7"/>
      </w:numPr>
      <w:outlineLvl w:val="9"/>
    </w:pPr>
  </w:style>
  <w:style w:type="paragraph" w:customStyle="1" w:styleId="316">
    <w:name w:val="名称"/>
    <w:basedOn w:val="256"/>
    <w:next w:val="258"/>
    <w:qFormat/>
    <w:uiPriority w:val="0"/>
    <w:pPr>
      <w:spacing w:line="460" w:lineRule="exact"/>
      <w:outlineLvl w:val="9"/>
    </w:pPr>
  </w:style>
  <w:style w:type="paragraph" w:customStyle="1" w:styleId="317">
    <w:name w:val="正文表标题续表"/>
    <w:basedOn w:val="301"/>
    <w:next w:val="258"/>
    <w:qFormat/>
    <w:uiPriority w:val="0"/>
    <w:pPr>
      <w:numPr>
        <w:ilvl w:val="2"/>
      </w:numPr>
    </w:pPr>
  </w:style>
  <w:style w:type="paragraph" w:customStyle="1" w:styleId="318">
    <w:name w:val="附录表标题续表"/>
    <w:basedOn w:val="275"/>
    <w:next w:val="258"/>
    <w:qFormat/>
    <w:uiPriority w:val="0"/>
    <w:pPr>
      <w:numPr>
        <w:ilvl w:val="2"/>
      </w:numPr>
    </w:pPr>
  </w:style>
  <w:style w:type="paragraph" w:customStyle="1" w:styleId="319">
    <w:name w:val="术语定义二级条标题"/>
    <w:basedOn w:val="261"/>
    <w:next w:val="258"/>
    <w:qFormat/>
    <w:uiPriority w:val="0"/>
    <w:pPr>
      <w:spacing w:beforeLines="0" w:afterLines="0"/>
    </w:pPr>
  </w:style>
  <w:style w:type="paragraph" w:customStyle="1" w:styleId="320">
    <w:name w:val="术语定义三级条标题"/>
    <w:basedOn w:val="290"/>
    <w:next w:val="258"/>
    <w:qFormat/>
    <w:uiPriority w:val="0"/>
    <w:pPr>
      <w:spacing w:beforeLines="0" w:afterLines="0"/>
    </w:pPr>
  </w:style>
  <w:style w:type="paragraph" w:customStyle="1" w:styleId="321">
    <w:name w:val="式中"/>
    <w:qFormat/>
    <w:uiPriority w:val="0"/>
    <w:pPr>
      <w:ind w:left="200" w:leftChars="200"/>
    </w:pPr>
    <w:rPr>
      <w:rFonts w:ascii="宋体" w:hAnsi="Times New Roman" w:eastAsia="宋体" w:cs="Times New Roman"/>
      <w:sz w:val="21"/>
      <w:lang w:val="en-US" w:eastAsia="zh-CN" w:bidi="ar-SA"/>
    </w:rPr>
  </w:style>
  <w:style w:type="paragraph" w:customStyle="1" w:styleId="322">
    <w:name w:val="术语定义四级条标题"/>
    <w:basedOn w:val="295"/>
    <w:next w:val="258"/>
    <w:qFormat/>
    <w:uiPriority w:val="0"/>
    <w:pPr>
      <w:spacing w:beforeLines="0" w:afterLines="0"/>
    </w:pPr>
  </w:style>
  <w:style w:type="paragraph" w:customStyle="1" w:styleId="323">
    <w:name w:val="术语定义五级条标题"/>
    <w:basedOn w:val="300"/>
    <w:next w:val="258"/>
    <w:qFormat/>
    <w:uiPriority w:val="0"/>
    <w:pPr>
      <w:spacing w:beforeLines="0" w:afterLines="0"/>
    </w:pPr>
  </w:style>
  <w:style w:type="paragraph" w:customStyle="1" w:styleId="324">
    <w:name w:val="术语定义一级条标题"/>
    <w:basedOn w:val="260"/>
    <w:next w:val="258"/>
    <w:qFormat/>
    <w:uiPriority w:val="0"/>
    <w:pPr>
      <w:spacing w:beforeLines="0" w:afterLines="0"/>
      <w:outlineLvl w:val="9"/>
    </w:pPr>
  </w:style>
  <w:style w:type="paragraph" w:customStyle="1" w:styleId="325">
    <w:name w:val="条文说明"/>
    <w:basedOn w:val="316"/>
    <w:qFormat/>
    <w:uiPriority w:val="0"/>
  </w:style>
  <w:style w:type="paragraph" w:customStyle="1" w:styleId="326">
    <w:name w:val="列项·"/>
    <w:qFormat/>
    <w:uiPriority w:val="0"/>
    <w:pPr>
      <w:numPr>
        <w:ilvl w:val="0"/>
        <w:numId w:val="26"/>
      </w:numPr>
      <w:tabs>
        <w:tab w:val="left" w:pos="840"/>
      </w:tabs>
      <w:ind w:left="200" w:leftChars="200" w:hanging="200" w:hangingChars="200"/>
      <w:jc w:val="both"/>
    </w:pPr>
    <w:rPr>
      <w:rFonts w:ascii="宋体" w:hAnsi="Times New Roman" w:eastAsia="宋体" w:cs="Times New Roman"/>
      <w:sz w:val="21"/>
      <w:lang w:val="en-US" w:eastAsia="zh-CN" w:bidi="ar-SA"/>
    </w:rPr>
  </w:style>
  <w:style w:type="paragraph" w:customStyle="1" w:styleId="327">
    <w:name w:val="二级无标题条"/>
    <w:basedOn w:val="261"/>
    <w:qFormat/>
    <w:uiPriority w:val="0"/>
    <w:pPr>
      <w:spacing w:beforeLines="0" w:afterLines="0"/>
    </w:pPr>
    <w:rPr>
      <w:rFonts w:eastAsiaTheme="majorEastAsia"/>
    </w:rPr>
  </w:style>
  <w:style w:type="paragraph" w:customStyle="1" w:styleId="328">
    <w:name w:val="三级无标题条"/>
    <w:basedOn w:val="290"/>
    <w:qFormat/>
    <w:uiPriority w:val="0"/>
    <w:pPr>
      <w:spacing w:beforeLines="0" w:afterLines="0"/>
    </w:pPr>
    <w:rPr>
      <w:rFonts w:eastAsiaTheme="majorEastAsia"/>
    </w:rPr>
  </w:style>
  <w:style w:type="paragraph" w:customStyle="1" w:styleId="329">
    <w:name w:val="四级无标题条"/>
    <w:basedOn w:val="295"/>
    <w:qFormat/>
    <w:uiPriority w:val="0"/>
    <w:pPr>
      <w:spacing w:beforeLines="0" w:afterLines="0"/>
    </w:pPr>
    <w:rPr>
      <w:rFonts w:eastAsiaTheme="majorEastAsia"/>
    </w:rPr>
  </w:style>
  <w:style w:type="paragraph" w:customStyle="1" w:styleId="330">
    <w:name w:val="五级无标题条"/>
    <w:basedOn w:val="300"/>
    <w:qFormat/>
    <w:uiPriority w:val="0"/>
    <w:pPr>
      <w:spacing w:beforeLines="0" w:afterLines="0"/>
    </w:pPr>
    <w:rPr>
      <w:rFonts w:eastAsiaTheme="majorEastAsia"/>
    </w:rPr>
  </w:style>
  <w:style w:type="paragraph" w:customStyle="1" w:styleId="331">
    <w:name w:val="一级无标题条"/>
    <w:basedOn w:val="260"/>
    <w:qFormat/>
    <w:uiPriority w:val="0"/>
    <w:pPr>
      <w:spacing w:beforeLines="0" w:afterLines="0"/>
      <w:outlineLvl w:val="9"/>
    </w:pPr>
    <w:rPr>
      <w:rFonts w:eastAsiaTheme="majorEastAsia"/>
    </w:rPr>
  </w:style>
  <w:style w:type="character" w:customStyle="1" w:styleId="332">
    <w:name w:val="条文脚注 Char"/>
    <w:basedOn w:val="333"/>
    <w:link w:val="296"/>
    <w:qFormat/>
    <w:uiPriority w:val="0"/>
    <w:rPr>
      <w:rFonts w:ascii="宋体"/>
      <w:kern w:val="2"/>
      <w:sz w:val="18"/>
      <w:szCs w:val="18"/>
    </w:rPr>
  </w:style>
  <w:style w:type="character" w:customStyle="1" w:styleId="333">
    <w:name w:val="正文文本 Char"/>
    <w:basedOn w:val="211"/>
    <w:link w:val="40"/>
    <w:semiHidden/>
    <w:qFormat/>
    <w:uiPriority w:val="99"/>
    <w:rPr>
      <w:kern w:val="2"/>
      <w:sz w:val="21"/>
      <w:szCs w:val="24"/>
    </w:rPr>
  </w:style>
  <w:style w:type="paragraph" w:customStyle="1" w:styleId="334">
    <w:name w:val="ICS"/>
    <w:basedOn w:val="273"/>
    <w:qFormat/>
    <w:uiPriority w:val="0"/>
    <w:pPr>
      <w:jc w:val="left"/>
    </w:pPr>
    <w:rPr>
      <w:rFonts w:ascii="黑体" w:eastAsia="黑体"/>
      <w:sz w:val="21"/>
    </w:rPr>
  </w:style>
  <w:style w:type="paragraph" w:customStyle="1" w:styleId="335">
    <w:name w:val="标准称谓HB"/>
    <w:next w:val="1"/>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paragraph" w:customStyle="1" w:styleId="336">
    <w:name w:val="发布"/>
    <w:basedOn w:val="40"/>
    <w:qFormat/>
    <w:uiPriority w:val="0"/>
    <w:pPr>
      <w:spacing w:after="0" w:line="280" w:lineRule="exact"/>
      <w:ind w:left="284"/>
    </w:pPr>
    <w:rPr>
      <w:rFonts w:ascii="黑体" w:eastAsia="黑体"/>
      <w:kern w:val="3"/>
      <w:sz w:val="28"/>
    </w:rPr>
  </w:style>
  <w:style w:type="paragraph" w:customStyle="1" w:styleId="337">
    <w:name w:val="标准称谓DB"/>
    <w:next w:val="1"/>
    <w:link w:val="338"/>
    <w:qFormat/>
    <w:uiPriority w:val="0"/>
    <w:pPr>
      <w:widowControl w:val="0"/>
      <w:kinsoku w:val="0"/>
      <w:overflowPunct w:val="0"/>
      <w:autoSpaceDE w:val="0"/>
      <w:autoSpaceDN w:val="0"/>
      <w:spacing w:line="0" w:lineRule="atLeast"/>
      <w:jc w:val="distribute"/>
    </w:pPr>
    <w:rPr>
      <w:rFonts w:ascii="Britannic Bold" w:hAnsi="Britannic Bold" w:eastAsia="黑体" w:cs="Times New Roman"/>
      <w:bCs/>
      <w:w w:val="135"/>
      <w:sz w:val="44"/>
      <w:lang w:val="en-US" w:eastAsia="zh-CN" w:bidi="ar-SA"/>
    </w:rPr>
  </w:style>
  <w:style w:type="character" w:customStyle="1" w:styleId="338">
    <w:name w:val="标准称谓DB Char"/>
    <w:basedOn w:val="211"/>
    <w:link w:val="337"/>
    <w:qFormat/>
    <w:uiPriority w:val="0"/>
    <w:rPr>
      <w:rFonts w:ascii="Britannic Bold" w:hAnsi="Britannic Bold" w:eastAsia="黑体"/>
      <w:bCs/>
      <w:w w:val="135"/>
      <w:sz w:val="44"/>
    </w:rPr>
  </w:style>
  <w:style w:type="paragraph" w:customStyle="1" w:styleId="339">
    <w:name w:val="标准称谓QB"/>
    <w:next w:val="1"/>
    <w:link w:val="340"/>
    <w:qFormat/>
    <w:uiPriority w:val="0"/>
    <w:pPr>
      <w:widowControl w:val="0"/>
      <w:kinsoku w:val="0"/>
      <w:overflowPunct w:val="0"/>
      <w:autoSpaceDE w:val="0"/>
      <w:autoSpaceDN w:val="0"/>
      <w:spacing w:line="0" w:lineRule="atLeast"/>
      <w:jc w:val="distribute"/>
    </w:pPr>
    <w:rPr>
      <w:rFonts w:ascii="Arial Black" w:hAnsi="Arial Black" w:eastAsia="黑体" w:cs="Times New Roman"/>
      <w:bCs/>
      <w:w w:val="135"/>
      <w:sz w:val="44"/>
      <w:lang w:val="en-US" w:eastAsia="zh-CN" w:bidi="ar-SA"/>
    </w:rPr>
  </w:style>
  <w:style w:type="character" w:customStyle="1" w:styleId="340">
    <w:name w:val="标准称谓QB Char"/>
    <w:basedOn w:val="211"/>
    <w:link w:val="339"/>
    <w:qFormat/>
    <w:uiPriority w:val="0"/>
    <w:rPr>
      <w:rFonts w:ascii="Arial Black" w:hAnsi="Arial Black" w:eastAsia="黑体"/>
      <w:bCs/>
      <w:w w:val="135"/>
      <w:sz w:val="44"/>
    </w:rPr>
  </w:style>
  <w:style w:type="paragraph" w:customStyle="1" w:styleId="341">
    <w:name w:val="发布部门HB"/>
    <w:next w:val="1"/>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2">
    <w:name w:val="发布部门DB"/>
    <w:next w:val="1"/>
    <w:qFormat/>
    <w:uiPriority w:val="0"/>
    <w:pPr>
      <w:spacing w:line="360" w:lineRule="exact"/>
      <w:jc w:val="center"/>
    </w:pPr>
    <w:rPr>
      <w:rFonts w:ascii="宋体" w:hAnsi="Times New Roman" w:eastAsia="宋体" w:cs="Times New Roman"/>
      <w:b/>
      <w:sz w:val="36"/>
      <w:lang w:val="en-US" w:eastAsia="zh-CN" w:bidi="ar-SA"/>
    </w:rPr>
  </w:style>
  <w:style w:type="paragraph" w:customStyle="1" w:styleId="343">
    <w:name w:val="发布部门QB"/>
    <w:next w:val="1"/>
    <w:qFormat/>
    <w:uiPriority w:val="0"/>
    <w:pPr>
      <w:snapToGrid w:val="0"/>
      <w:jc w:val="center"/>
    </w:pPr>
    <w:rPr>
      <w:rFonts w:ascii="宋体" w:hAnsi="Times New Roman" w:eastAsia="宋体" w:cs="Times New Roman"/>
      <w:b/>
      <w:sz w:val="36"/>
      <w:lang w:val="en-US" w:eastAsia="zh-CN" w:bidi="ar-SA"/>
    </w:rPr>
  </w:style>
  <w:style w:type="paragraph" w:customStyle="1" w:styleId="344">
    <w:name w:val="标准标志DB"/>
    <w:next w:val="1"/>
    <w:qFormat/>
    <w:uiPriority w:val="0"/>
    <w:pPr>
      <w:shd w:val="solid" w:color="FFFFFF" w:fill="FFFFFF"/>
      <w:spacing w:line="0" w:lineRule="atLeast"/>
      <w:jc w:val="right"/>
    </w:pPr>
    <w:rPr>
      <w:rFonts w:ascii="Times New Roman" w:hAnsi="Britannic Bold" w:eastAsia="Times New Roman" w:cs="Times New Roman"/>
      <w:b/>
      <w:w w:val="110"/>
      <w:kern w:val="2"/>
      <w:sz w:val="96"/>
      <w:lang w:val="en-US" w:eastAsia="zh-CN" w:bidi="ar-SA"/>
    </w:rPr>
  </w:style>
  <w:style w:type="paragraph" w:customStyle="1" w:styleId="345">
    <w:name w:val="标准标志QB"/>
    <w:next w:val="1"/>
    <w:qFormat/>
    <w:uiPriority w:val="0"/>
    <w:pPr>
      <w:shd w:val="solid" w:color="FFFFFF" w:fill="FFFFFF"/>
      <w:spacing w:line="0" w:lineRule="atLeast"/>
      <w:jc w:val="right"/>
    </w:pPr>
    <w:rPr>
      <w:rFonts w:ascii="Arial Black" w:hAnsi="Britannic Bold" w:eastAsia="Times New Roman" w:cs="Times New Roman"/>
      <w:b/>
      <w:w w:val="110"/>
      <w:kern w:val="2"/>
      <w:sz w:val="113"/>
      <w:lang w:val="en-US" w:eastAsia="zh-CN" w:bidi="ar-SA"/>
    </w:rPr>
  </w:style>
  <w:style w:type="paragraph" w:customStyle="1" w:styleId="346">
    <w:name w:val="标准标志GB"/>
    <w:next w:val="1"/>
    <w:qFormat/>
    <w:uiPriority w:val="0"/>
    <w:pPr>
      <w:shd w:val="solid" w:color="FFFFFF" w:fill="FFFFFF"/>
      <w:spacing w:line="0" w:lineRule="atLeast"/>
      <w:jc w:val="right"/>
    </w:pPr>
    <w:rPr>
      <w:rFonts w:ascii="Britannic Bold" w:hAnsi="Britannic Bold" w:eastAsia="Britannic Bold" w:cs="Times New Roman"/>
      <w:b/>
      <w:w w:val="110"/>
      <w:kern w:val="2"/>
      <w:sz w:val="160"/>
      <w:lang w:val="en-US" w:eastAsia="zh-CN" w:bidi="ar-SA"/>
    </w:rPr>
  </w:style>
  <w:style w:type="paragraph" w:customStyle="1" w:styleId="347">
    <w:name w:val="引言二级条标题"/>
    <w:basedOn w:val="306"/>
    <w:next w:val="258"/>
    <w:qFormat/>
    <w:uiPriority w:val="0"/>
    <w:pPr>
      <w:numPr>
        <w:ilvl w:val="1"/>
      </w:numPr>
      <w:spacing w:before="156" w:after="156"/>
    </w:pPr>
    <w:rPr>
      <w:rFonts w:ascii="黑体"/>
    </w:rPr>
  </w:style>
  <w:style w:type="paragraph" w:customStyle="1" w:styleId="348">
    <w:name w:val="示例X"/>
    <w:basedOn w:val="258"/>
    <w:next w:val="293"/>
    <w:qFormat/>
    <w:uiPriority w:val="0"/>
    <w:rPr>
      <w:sz w:val="18"/>
    </w:rPr>
  </w:style>
  <w:style w:type="paragraph" w:customStyle="1" w:styleId="349">
    <w:name w:val="附录表标号"/>
    <w:basedOn w:val="1"/>
    <w:next w:val="258"/>
    <w:qFormat/>
    <w:uiPriority w:val="0"/>
    <w:pPr>
      <w:numPr>
        <w:ilvl w:val="0"/>
        <w:numId w:val="13"/>
      </w:numPr>
      <w:snapToGrid w:val="0"/>
      <w:spacing w:line="14" w:lineRule="exact"/>
      <w:jc w:val="center"/>
    </w:pPr>
    <w:rPr>
      <w:color w:val="FFFFFF"/>
    </w:rPr>
  </w:style>
  <w:style w:type="paragraph" w:customStyle="1" w:styleId="350">
    <w:name w:val="附录图标号"/>
    <w:basedOn w:val="1"/>
    <w:next w:val="258"/>
    <w:qFormat/>
    <w:uiPriority w:val="0"/>
    <w:pPr>
      <w:numPr>
        <w:ilvl w:val="0"/>
        <w:numId w:val="14"/>
      </w:numPr>
      <w:snapToGrid w:val="0"/>
      <w:spacing w:line="14" w:lineRule="exact"/>
      <w:jc w:val="center"/>
    </w:pPr>
    <w:rPr>
      <w:color w:val="FFFFFF"/>
    </w:rPr>
  </w:style>
  <w:style w:type="paragraph" w:customStyle="1" w:styleId="351">
    <w:name w:val="重要提示"/>
    <w:basedOn w:val="258"/>
    <w:next w:val="258"/>
    <w:qFormat/>
    <w:uiPriority w:val="0"/>
    <w:rPr>
      <w:rFonts w:eastAsia="黑体"/>
    </w:rPr>
  </w:style>
  <w:style w:type="paragraph" w:customStyle="1" w:styleId="352">
    <w:name w:val="公式编号制表符"/>
    <w:basedOn w:val="1"/>
    <w:next w:val="1"/>
    <w:qFormat/>
    <w:uiPriority w:val="0"/>
    <w:pPr>
      <w:widowControl/>
      <w:tabs>
        <w:tab w:val="center" w:pos="4679"/>
        <w:tab w:val="right" w:leader="dot" w:pos="9299"/>
      </w:tabs>
      <w:autoSpaceDE w:val="0"/>
      <w:autoSpaceDN w:val="0"/>
      <w:textAlignment w:val="center"/>
    </w:pPr>
    <w:rPr>
      <w:rFonts w:ascii="宋体"/>
      <w:kern w:val="0"/>
      <w:szCs w:val="20"/>
    </w:rPr>
  </w:style>
  <w:style w:type="paragraph" w:customStyle="1" w:styleId="353">
    <w:name w:val="TOC 标题1"/>
    <w:basedOn w:val="3"/>
    <w:next w:val="1"/>
    <w:semiHidden/>
    <w:unhideWhenUsed/>
    <w:qFormat/>
    <w:uiPriority w:val="39"/>
    <w:pPr>
      <w:outlineLvl w:val="9"/>
    </w:pPr>
  </w:style>
  <w:style w:type="character" w:customStyle="1" w:styleId="354">
    <w:name w:val="不明显参考1"/>
    <w:basedOn w:val="211"/>
    <w:qFormat/>
    <w:uiPriority w:val="31"/>
    <w:rPr>
      <w:smallCaps/>
      <w:color w:val="585858" w:themeColor="text1" w:themeTint="A6"/>
    </w:rPr>
  </w:style>
  <w:style w:type="character" w:customStyle="1" w:styleId="355">
    <w:name w:val="不明显强调1"/>
    <w:basedOn w:val="211"/>
    <w:qFormat/>
    <w:uiPriority w:val="19"/>
    <w:rPr>
      <w:i/>
      <w:iCs/>
      <w:color w:val="3F3F3F" w:themeColor="text1" w:themeTint="BF"/>
    </w:rPr>
  </w:style>
  <w:style w:type="character" w:customStyle="1" w:styleId="356">
    <w:name w:val="称呼 Char"/>
    <w:basedOn w:val="211"/>
    <w:link w:val="36"/>
    <w:semiHidden/>
    <w:qFormat/>
    <w:uiPriority w:val="99"/>
    <w:rPr>
      <w:kern w:val="2"/>
      <w:sz w:val="21"/>
      <w:szCs w:val="24"/>
    </w:rPr>
  </w:style>
  <w:style w:type="character" w:customStyle="1" w:styleId="357">
    <w:name w:val="纯文本 Char"/>
    <w:basedOn w:val="211"/>
    <w:link w:val="49"/>
    <w:semiHidden/>
    <w:qFormat/>
    <w:uiPriority w:val="99"/>
    <w:rPr>
      <w:rFonts w:ascii="宋体" w:hAnsi="Courier New" w:cs="Courier New"/>
      <w:kern w:val="2"/>
      <w:sz w:val="21"/>
      <w:szCs w:val="21"/>
    </w:rPr>
  </w:style>
  <w:style w:type="character" w:customStyle="1" w:styleId="358">
    <w:name w:val="电子邮件签名 Char"/>
    <w:basedOn w:val="211"/>
    <w:link w:val="25"/>
    <w:semiHidden/>
    <w:qFormat/>
    <w:uiPriority w:val="99"/>
    <w:rPr>
      <w:kern w:val="2"/>
      <w:sz w:val="21"/>
      <w:szCs w:val="24"/>
    </w:rPr>
  </w:style>
  <w:style w:type="character" w:customStyle="1" w:styleId="359">
    <w:name w:val="副标题 Char"/>
    <w:basedOn w:val="211"/>
    <w:link w:val="66"/>
    <w:qFormat/>
    <w:uiPriority w:val="11"/>
    <w:rPr>
      <w:rFonts w:asciiTheme="majorHAnsi" w:hAnsiTheme="majorHAnsi" w:cstheme="majorBidi"/>
      <w:b/>
      <w:bCs/>
      <w:kern w:val="28"/>
      <w:sz w:val="32"/>
      <w:szCs w:val="32"/>
    </w:rPr>
  </w:style>
  <w:style w:type="character" w:customStyle="1" w:styleId="360">
    <w:name w:val="宏文本 Char"/>
    <w:basedOn w:val="211"/>
    <w:link w:val="2"/>
    <w:semiHidden/>
    <w:qFormat/>
    <w:uiPriority w:val="99"/>
    <w:rPr>
      <w:rFonts w:ascii="Courier New" w:hAnsi="Courier New" w:cs="Courier New"/>
      <w:kern w:val="2"/>
      <w:sz w:val="24"/>
      <w:szCs w:val="24"/>
    </w:rPr>
  </w:style>
  <w:style w:type="character" w:customStyle="1" w:styleId="361">
    <w:name w:val="结束语 Char"/>
    <w:basedOn w:val="211"/>
    <w:link w:val="38"/>
    <w:semiHidden/>
    <w:qFormat/>
    <w:uiPriority w:val="99"/>
    <w:rPr>
      <w:kern w:val="2"/>
      <w:sz w:val="21"/>
      <w:szCs w:val="24"/>
    </w:rPr>
  </w:style>
  <w:style w:type="paragraph" w:styleId="362">
    <w:name w:val="List Paragraph"/>
    <w:basedOn w:val="1"/>
    <w:qFormat/>
    <w:uiPriority w:val="34"/>
    <w:pPr>
      <w:ind w:firstLine="420" w:firstLineChars="200"/>
    </w:pPr>
  </w:style>
  <w:style w:type="character" w:customStyle="1" w:styleId="363">
    <w:name w:val="明显参考1"/>
    <w:basedOn w:val="211"/>
    <w:qFormat/>
    <w:uiPriority w:val="32"/>
    <w:rPr>
      <w:b/>
      <w:bCs/>
      <w:smallCaps/>
      <w:color w:val="5B9BD5" w:themeColor="accent1"/>
      <w:spacing w:val="5"/>
    </w:rPr>
  </w:style>
  <w:style w:type="character" w:customStyle="1" w:styleId="364">
    <w:name w:val="明显强调1"/>
    <w:basedOn w:val="211"/>
    <w:qFormat/>
    <w:uiPriority w:val="21"/>
    <w:rPr>
      <w:i/>
      <w:iCs/>
      <w:color w:val="5B9BD5" w:themeColor="accent1"/>
    </w:rPr>
  </w:style>
  <w:style w:type="paragraph" w:styleId="365">
    <w:name w:val="Intense Quote"/>
    <w:basedOn w:val="1"/>
    <w:next w:val="1"/>
    <w:link w:val="366"/>
    <w:qFormat/>
    <w:uiPriority w:val="30"/>
    <w:pPr>
      <w:pBdr>
        <w:top w:val="single" w:color="5B9BD5" w:themeColor="accent1" w:sz="4" w:space="10"/>
        <w:bottom w:val="single" w:color="5B9BD5" w:themeColor="accent1" w:sz="4" w:space="10"/>
      </w:pBdr>
      <w:spacing w:before="360" w:after="360"/>
      <w:ind w:left="864" w:right="864"/>
      <w:jc w:val="center"/>
    </w:pPr>
    <w:rPr>
      <w:i/>
      <w:iCs/>
      <w:color w:val="5B9BD5" w:themeColor="accent1"/>
    </w:rPr>
  </w:style>
  <w:style w:type="character" w:customStyle="1" w:styleId="366">
    <w:name w:val="明显引用 Char"/>
    <w:basedOn w:val="211"/>
    <w:link w:val="365"/>
    <w:qFormat/>
    <w:uiPriority w:val="30"/>
    <w:rPr>
      <w:i/>
      <w:iCs/>
      <w:color w:val="5B9BD5" w:themeColor="accent1"/>
      <w:kern w:val="2"/>
      <w:sz w:val="21"/>
      <w:szCs w:val="24"/>
    </w:rPr>
  </w:style>
  <w:style w:type="character" w:customStyle="1" w:styleId="367">
    <w:name w:val="批注框文本 Char"/>
    <w:basedOn w:val="211"/>
    <w:link w:val="58"/>
    <w:semiHidden/>
    <w:qFormat/>
    <w:uiPriority w:val="99"/>
    <w:rPr>
      <w:kern w:val="2"/>
      <w:sz w:val="18"/>
      <w:szCs w:val="18"/>
    </w:rPr>
  </w:style>
  <w:style w:type="character" w:customStyle="1" w:styleId="368">
    <w:name w:val="批注文字 Char"/>
    <w:basedOn w:val="211"/>
    <w:link w:val="34"/>
    <w:semiHidden/>
    <w:qFormat/>
    <w:uiPriority w:val="99"/>
    <w:rPr>
      <w:kern w:val="2"/>
      <w:sz w:val="21"/>
      <w:szCs w:val="24"/>
    </w:rPr>
  </w:style>
  <w:style w:type="character" w:customStyle="1" w:styleId="369">
    <w:name w:val="批注主题 Char"/>
    <w:basedOn w:val="368"/>
    <w:link w:val="85"/>
    <w:semiHidden/>
    <w:qFormat/>
    <w:uiPriority w:val="99"/>
    <w:rPr>
      <w:b/>
      <w:bCs/>
      <w:kern w:val="2"/>
      <w:sz w:val="21"/>
      <w:szCs w:val="24"/>
    </w:rPr>
  </w:style>
  <w:style w:type="character" w:customStyle="1" w:styleId="370">
    <w:name w:val="签名 Char"/>
    <w:basedOn w:val="211"/>
    <w:link w:val="62"/>
    <w:semiHidden/>
    <w:qFormat/>
    <w:uiPriority w:val="99"/>
    <w:rPr>
      <w:kern w:val="2"/>
      <w:sz w:val="21"/>
      <w:szCs w:val="24"/>
    </w:rPr>
  </w:style>
  <w:style w:type="table" w:customStyle="1" w:styleId="371">
    <w:name w:val="List Table 1 Light"/>
    <w:basedOn w:val="88"/>
    <w:qFormat/>
    <w:uiPriority w:val="46"/>
    <w:tblPr>
      <w:tblCellMar>
        <w:top w:w="0" w:type="dxa"/>
        <w:left w:w="108" w:type="dxa"/>
        <w:bottom w:w="0" w:type="dxa"/>
        <w:right w:w="108" w:type="dxa"/>
      </w:tblCellMar>
    </w:tblPr>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2">
    <w:name w:val="List Table 1 Light Accent 1"/>
    <w:basedOn w:val="88"/>
    <w:qFormat/>
    <w:uiPriority w:val="46"/>
    <w:tblPr>
      <w:tblCellMar>
        <w:top w:w="0" w:type="dxa"/>
        <w:left w:w="108" w:type="dxa"/>
        <w:bottom w:w="0" w:type="dxa"/>
        <w:right w:w="108" w:type="dxa"/>
      </w:tblCellMar>
    </w:tblPr>
    <w:tblStylePr w:type="firstRow">
      <w:rPr>
        <w:b/>
        <w:bCs/>
      </w:rPr>
      <w:tcPr>
        <w:tcBorders>
          <w:bottom w:val="single" w:color="9CC2E5" w:themeColor="accent1" w:themeTint="99" w:sz="4" w:space="0"/>
        </w:tcBorders>
      </w:tcPr>
    </w:tblStylePr>
    <w:tblStylePr w:type="lastRow">
      <w:rPr>
        <w:b/>
        <w:bCs/>
      </w:rPr>
      <w:tcPr>
        <w:tcBorders>
          <w:top w:val="sing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73">
    <w:name w:val="List Table 1 Light Accent 2"/>
    <w:basedOn w:val="88"/>
    <w:qFormat/>
    <w:uiPriority w:val="46"/>
    <w:tblPr>
      <w:tblCellMar>
        <w:top w:w="0" w:type="dxa"/>
        <w:left w:w="108" w:type="dxa"/>
        <w:bottom w:w="0" w:type="dxa"/>
        <w:right w:w="108" w:type="dxa"/>
      </w:tblCellMar>
    </w:tblPr>
    <w:tblStylePr w:type="firstRow">
      <w:rPr>
        <w:b/>
        <w:bCs/>
      </w:rPr>
      <w:tcPr>
        <w:tcBorders>
          <w:bottom w:val="single" w:color="F4B083" w:themeColor="accent2" w:themeTint="99" w:sz="4" w:space="0"/>
        </w:tcBorders>
      </w:tcPr>
    </w:tblStylePr>
    <w:tblStylePr w:type="lastRow">
      <w:rPr>
        <w:b/>
        <w:bCs/>
      </w:rPr>
      <w:tcPr>
        <w:tcBorders>
          <w:top w:val="sing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74">
    <w:name w:val="List Table 1 Light Accent 3"/>
    <w:basedOn w:val="88"/>
    <w:qFormat/>
    <w:uiPriority w:val="46"/>
    <w:tblPr>
      <w:tblCellMar>
        <w:top w:w="0" w:type="dxa"/>
        <w:left w:w="108" w:type="dxa"/>
        <w:bottom w:w="0" w:type="dxa"/>
        <w:right w:w="108" w:type="dxa"/>
      </w:tblCellMar>
    </w:tblPr>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75">
    <w:name w:val="List Table 1 Light Accent 4"/>
    <w:basedOn w:val="88"/>
    <w:qFormat/>
    <w:uiPriority w:val="46"/>
    <w:tblPr>
      <w:tblCellMar>
        <w:top w:w="0" w:type="dxa"/>
        <w:left w:w="108" w:type="dxa"/>
        <w:bottom w:w="0" w:type="dxa"/>
        <w:right w:w="108" w:type="dxa"/>
      </w:tblCellMar>
    </w:tblPr>
    <w:tblStylePr w:type="firstRow">
      <w:rPr>
        <w:b/>
        <w:bCs/>
      </w:rPr>
      <w:tcPr>
        <w:tcBorders>
          <w:bottom w:val="single" w:color="FFD965" w:themeColor="accent4" w:themeTint="99" w:sz="4" w:space="0"/>
        </w:tcBorders>
      </w:tcPr>
    </w:tblStylePr>
    <w:tblStylePr w:type="lastRow">
      <w:rPr>
        <w:b/>
        <w:bCs/>
      </w:rPr>
      <w:tcPr>
        <w:tcBorders>
          <w:top w:val="sing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76">
    <w:name w:val="List Table 1 Light Accent 5"/>
    <w:basedOn w:val="88"/>
    <w:qFormat/>
    <w:uiPriority w:val="46"/>
    <w:tblPr>
      <w:tblCellMar>
        <w:top w:w="0" w:type="dxa"/>
        <w:left w:w="108" w:type="dxa"/>
        <w:bottom w:w="0" w:type="dxa"/>
        <w:right w:w="108" w:type="dxa"/>
      </w:tblCellMar>
    </w:tblPr>
    <w:tblStylePr w:type="firstRow">
      <w:rPr>
        <w:b/>
        <w:bCs/>
      </w:rPr>
      <w:tcPr>
        <w:tcBorders>
          <w:bottom w:val="single" w:color="8EAADB" w:themeColor="accent5" w:themeTint="99" w:sz="4" w:space="0"/>
        </w:tcBorders>
      </w:tcPr>
    </w:tblStylePr>
    <w:tblStylePr w:type="lastRow">
      <w:rPr>
        <w:b/>
        <w:bCs/>
      </w:rPr>
      <w:tcPr>
        <w:tcBorders>
          <w:top w:val="sing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77">
    <w:name w:val="List Table 1 Light Accent 6"/>
    <w:basedOn w:val="88"/>
    <w:qFormat/>
    <w:uiPriority w:val="46"/>
    <w:tblPr>
      <w:tblCellMar>
        <w:top w:w="0" w:type="dxa"/>
        <w:left w:w="108" w:type="dxa"/>
        <w:bottom w:w="0" w:type="dxa"/>
        <w:right w:w="108" w:type="dxa"/>
      </w:tblCellMar>
    </w:tblPr>
    <w:tblStylePr w:type="firstRow">
      <w:rPr>
        <w:b/>
        <w:bCs/>
      </w:rPr>
      <w:tcPr>
        <w:tcBorders>
          <w:bottom w:val="single" w:color="A8D08D" w:themeColor="accent6" w:themeTint="99" w:sz="4" w:space="0"/>
        </w:tcBorders>
      </w:tcPr>
    </w:tblStylePr>
    <w:tblStylePr w:type="lastRow">
      <w:rPr>
        <w:b/>
        <w:bCs/>
      </w:rPr>
      <w:tcPr>
        <w:tcBorders>
          <w:top w:val="sing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78">
    <w:name w:val="List Table 2"/>
    <w:basedOn w:val="88"/>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79">
    <w:name w:val="List Table 2 Accent 1"/>
    <w:basedOn w:val="88"/>
    <w:qFormat/>
    <w:uiPriority w:val="47"/>
    <w:tblPr>
      <w:tblBorders>
        <w:top w:val="single" w:color="9CC2E5" w:themeColor="accent1" w:themeTint="99" w:sz="4" w:space="0"/>
        <w:bottom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80">
    <w:name w:val="List Table 2 Accent 2"/>
    <w:basedOn w:val="88"/>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81">
    <w:name w:val="List Table 2 Accent 3"/>
    <w:basedOn w:val="88"/>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82">
    <w:name w:val="List Table 2 Accent 4"/>
    <w:basedOn w:val="88"/>
    <w:qFormat/>
    <w:uiPriority w:val="47"/>
    <w:tblPr>
      <w:tblBorders>
        <w:top w:val="single" w:color="FFD965" w:themeColor="accent4" w:themeTint="99" w:sz="4" w:space="0"/>
        <w:bottom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83">
    <w:name w:val="List Table 2 Accent 5"/>
    <w:basedOn w:val="88"/>
    <w:qFormat/>
    <w:uiPriority w:val="47"/>
    <w:tblPr>
      <w:tblBorders>
        <w:top w:val="single" w:color="8EAADB" w:themeColor="accent5" w:themeTint="99" w:sz="4" w:space="0"/>
        <w:bottom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84">
    <w:name w:val="List Table 2 Accent 6"/>
    <w:basedOn w:val="88"/>
    <w:qFormat/>
    <w:uiPriority w:val="47"/>
    <w:tblPr>
      <w:tblBorders>
        <w:top w:val="single" w:color="A8D08D" w:themeColor="accent6" w:themeTint="99" w:sz="4" w:space="0"/>
        <w:bottom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85">
    <w:name w:val="List Table 3"/>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CellMar>
        <w:top w:w="0" w:type="dxa"/>
        <w:left w:w="108" w:type="dxa"/>
        <w:bottom w:w="0" w:type="dxa"/>
        <w:right w:w="108" w:type="dxa"/>
      </w:tblCellMar>
    </w:tblPr>
    <w:tblStylePr w:type="firstRow">
      <w:rPr>
        <w:b/>
        <w:bCs/>
        <w:color w:val="FFFFFF" w:themeColor="background1"/>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86">
    <w:name w:val="List Table 3 Accent 1"/>
    <w:basedOn w:val="88"/>
    <w:qFormat/>
    <w:uiPriority w:val="48"/>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CellMar>
        <w:top w:w="0" w:type="dxa"/>
        <w:left w:w="108" w:type="dxa"/>
        <w:bottom w:w="0" w:type="dxa"/>
        <w:right w:w="108" w:type="dxa"/>
      </w:tblCellMar>
    </w:tblPr>
    <w:tblStylePr w:type="firstRow">
      <w:rPr>
        <w:b/>
        <w:bCs/>
        <w:color w:val="FFFFFF" w:themeColor="background1"/>
      </w:rPr>
      <w:tcPr>
        <w:shd w:val="clear" w:color="auto" w:fill="5B9BD5" w:themeFill="accent1"/>
      </w:tcPr>
    </w:tblStylePr>
    <w:tblStylePr w:type="lastRow">
      <w:rPr>
        <w:b/>
        <w:bCs/>
      </w:rPr>
      <w:tcPr>
        <w:tcBorders>
          <w:top w:val="double" w:color="5B9BD5"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5B9BD5" w:themeColor="accent1" w:sz="4" w:space="0"/>
          <w:right w:val="single" w:color="5B9BD5" w:themeColor="accent1" w:sz="4" w:space="0"/>
        </w:tcBorders>
      </w:tcPr>
    </w:tblStylePr>
    <w:tblStylePr w:type="band1Horz">
      <w:tcPr>
        <w:tcBorders>
          <w:top w:val="single" w:color="5B9BD5" w:themeColor="accent1" w:sz="4" w:space="0"/>
          <w:bottom w:val="single" w:color="5B9BD5"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5B9BD5" w:themeColor="accent1" w:sz="4" w:space="0"/>
          <w:left w:val="nil"/>
        </w:tcBorders>
      </w:tcPr>
    </w:tblStylePr>
    <w:tblStylePr w:type="swCell">
      <w:tcPr>
        <w:tcBorders>
          <w:top w:val="double" w:color="5B9BD5" w:themeColor="accent1" w:sz="4" w:space="0"/>
          <w:right w:val="nil"/>
        </w:tcBorders>
      </w:tcPr>
    </w:tblStylePr>
  </w:style>
  <w:style w:type="table" w:customStyle="1" w:styleId="387">
    <w:name w:val="List Table 3 Accent 2"/>
    <w:basedOn w:val="88"/>
    <w:qFormat/>
    <w:uiPriority w:val="48"/>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CellMar>
        <w:top w:w="0" w:type="dxa"/>
        <w:left w:w="108" w:type="dxa"/>
        <w:bottom w:w="0" w:type="dxa"/>
        <w:right w:w="108" w:type="dxa"/>
      </w:tblCellMar>
    </w:tblPr>
    <w:tblStylePr w:type="firstRow">
      <w:rPr>
        <w:b/>
        <w:bCs/>
        <w:color w:val="FFFFFF" w:themeColor="background1"/>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388">
    <w:name w:val="List Table 3 Accent 3"/>
    <w:basedOn w:val="88"/>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CellMar>
        <w:top w:w="0" w:type="dxa"/>
        <w:left w:w="108" w:type="dxa"/>
        <w:bottom w:w="0" w:type="dxa"/>
        <w:right w:w="108" w:type="dxa"/>
      </w:tblCellMar>
    </w:tblPr>
    <w:tblStylePr w:type="firstRow">
      <w:rPr>
        <w:b/>
        <w:bCs/>
        <w:color w:val="FFFFFF" w:themeColor="background1"/>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389">
    <w:name w:val="List Table 3 Accent 4"/>
    <w:basedOn w:val="88"/>
    <w:qFormat/>
    <w:uiPriority w:val="48"/>
    <w:tblPr>
      <w:tblBorders>
        <w:top w:val="single" w:color="FFC000" w:themeColor="accent4" w:sz="4" w:space="0"/>
        <w:left w:val="single" w:color="FFC000" w:themeColor="accent4" w:sz="4" w:space="0"/>
        <w:bottom w:val="single" w:color="FFC000" w:themeColor="accent4" w:sz="4" w:space="0"/>
        <w:right w:val="single" w:color="FFC000" w:themeColor="accent4" w:sz="4" w:space="0"/>
      </w:tblBorders>
      <w:tblCellMar>
        <w:top w:w="0" w:type="dxa"/>
        <w:left w:w="108" w:type="dxa"/>
        <w:bottom w:w="0" w:type="dxa"/>
        <w:right w:w="108" w:type="dxa"/>
      </w:tblCellMar>
    </w:tblPr>
    <w:tblStylePr w:type="firstRow">
      <w:rPr>
        <w:b/>
        <w:bCs/>
        <w:color w:val="FFFFFF" w:themeColor="background1"/>
      </w:rPr>
      <w:tcPr>
        <w:shd w:val="clear" w:color="auto" w:fill="FFC000" w:themeFill="accent4"/>
      </w:tcPr>
    </w:tblStylePr>
    <w:tblStylePr w:type="lastRow">
      <w:rPr>
        <w:b/>
        <w:bCs/>
      </w:rPr>
      <w:tcPr>
        <w:tcBorders>
          <w:top w:val="double" w:color="FFC000"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FFC000" w:themeColor="accent4" w:sz="4" w:space="0"/>
          <w:right w:val="single" w:color="FFC000" w:themeColor="accent4" w:sz="4" w:space="0"/>
        </w:tcBorders>
      </w:tcPr>
    </w:tblStylePr>
    <w:tblStylePr w:type="band1Horz">
      <w:tcPr>
        <w:tcBorders>
          <w:top w:val="single" w:color="FFC000" w:themeColor="accent4" w:sz="4" w:space="0"/>
          <w:bottom w:val="single" w:color="FFC000"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FFC000" w:themeColor="accent4" w:sz="4" w:space="0"/>
          <w:left w:val="nil"/>
        </w:tcBorders>
      </w:tcPr>
    </w:tblStylePr>
    <w:tblStylePr w:type="swCell">
      <w:tcPr>
        <w:tcBorders>
          <w:top w:val="double" w:color="FFC000" w:themeColor="accent4" w:sz="4" w:space="0"/>
          <w:right w:val="nil"/>
        </w:tcBorders>
      </w:tcPr>
    </w:tblStylePr>
  </w:style>
  <w:style w:type="table" w:customStyle="1" w:styleId="390">
    <w:name w:val="List Table 3 Accent 5"/>
    <w:basedOn w:val="88"/>
    <w:qFormat/>
    <w:uiPriority w:val="48"/>
    <w:tblPr>
      <w:tblBorders>
        <w:top w:val="single" w:color="4472C4" w:themeColor="accent5" w:sz="4" w:space="0"/>
        <w:left w:val="single" w:color="4472C4" w:themeColor="accent5" w:sz="4" w:space="0"/>
        <w:bottom w:val="single" w:color="4472C4" w:themeColor="accent5" w:sz="4" w:space="0"/>
        <w:right w:val="single" w:color="4472C4" w:themeColor="accent5" w:sz="4" w:space="0"/>
      </w:tblBorders>
      <w:tblCellMar>
        <w:top w:w="0" w:type="dxa"/>
        <w:left w:w="108" w:type="dxa"/>
        <w:bottom w:w="0" w:type="dxa"/>
        <w:right w:w="108" w:type="dxa"/>
      </w:tblCellMar>
    </w:tblPr>
    <w:tblStylePr w:type="firstRow">
      <w:rPr>
        <w:b/>
        <w:bCs/>
        <w:color w:val="FFFFFF" w:themeColor="background1"/>
      </w:rPr>
      <w:tcPr>
        <w:shd w:val="clear" w:color="auto" w:fill="4472C4" w:themeFill="accent5"/>
      </w:tcPr>
    </w:tblStylePr>
    <w:tblStylePr w:type="lastRow">
      <w:rPr>
        <w:b/>
        <w:bCs/>
      </w:rPr>
      <w:tcPr>
        <w:tcBorders>
          <w:top w:val="double" w:color="4472C4"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472C4" w:themeColor="accent5" w:sz="4" w:space="0"/>
          <w:right w:val="single" w:color="4472C4" w:themeColor="accent5" w:sz="4" w:space="0"/>
        </w:tcBorders>
      </w:tcPr>
    </w:tblStylePr>
    <w:tblStylePr w:type="band1Horz">
      <w:tcPr>
        <w:tcBorders>
          <w:top w:val="single" w:color="4472C4" w:themeColor="accent5" w:sz="4" w:space="0"/>
          <w:bottom w:val="single" w:color="4472C4"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472C4" w:themeColor="accent5" w:sz="4" w:space="0"/>
          <w:left w:val="nil"/>
        </w:tcBorders>
      </w:tcPr>
    </w:tblStylePr>
    <w:tblStylePr w:type="swCell">
      <w:tcPr>
        <w:tcBorders>
          <w:top w:val="double" w:color="4472C4" w:themeColor="accent5" w:sz="4" w:space="0"/>
          <w:right w:val="nil"/>
        </w:tcBorders>
      </w:tcPr>
    </w:tblStylePr>
  </w:style>
  <w:style w:type="table" w:customStyle="1" w:styleId="391">
    <w:name w:val="List Table 3 Accent 6"/>
    <w:basedOn w:val="88"/>
    <w:qFormat/>
    <w:uiPriority w:val="48"/>
    <w:tblPr>
      <w:tblBorders>
        <w:top w:val="single" w:color="70AD47" w:themeColor="accent6" w:sz="4" w:space="0"/>
        <w:left w:val="single" w:color="70AD47" w:themeColor="accent6" w:sz="4" w:space="0"/>
        <w:bottom w:val="single" w:color="70AD47" w:themeColor="accent6" w:sz="4" w:space="0"/>
        <w:right w:val="single" w:color="70AD47" w:themeColor="accent6" w:sz="4" w:space="0"/>
      </w:tblBorders>
      <w:tblCellMar>
        <w:top w:w="0" w:type="dxa"/>
        <w:left w:w="108" w:type="dxa"/>
        <w:bottom w:w="0" w:type="dxa"/>
        <w:right w:w="108" w:type="dxa"/>
      </w:tblCellMar>
    </w:tblPr>
    <w:tblStylePr w:type="firstRow">
      <w:rPr>
        <w:b/>
        <w:bCs/>
        <w:color w:val="FFFFFF" w:themeColor="background1"/>
      </w:rPr>
      <w:tcPr>
        <w:shd w:val="clear" w:color="auto" w:fill="70AD47" w:themeFill="accent6"/>
      </w:tcPr>
    </w:tblStylePr>
    <w:tblStylePr w:type="lastRow">
      <w:rPr>
        <w:b/>
        <w:bCs/>
      </w:rPr>
      <w:tcPr>
        <w:tcBorders>
          <w:top w:val="double" w:color="70AD47"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70AD47" w:themeColor="accent6" w:sz="4" w:space="0"/>
          <w:right w:val="single" w:color="70AD47" w:themeColor="accent6" w:sz="4" w:space="0"/>
        </w:tcBorders>
      </w:tcPr>
    </w:tblStylePr>
    <w:tblStylePr w:type="band1Horz">
      <w:tcPr>
        <w:tcBorders>
          <w:top w:val="single" w:color="70AD47" w:themeColor="accent6" w:sz="4" w:space="0"/>
          <w:bottom w:val="single" w:color="70AD47"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70AD47" w:themeColor="accent6" w:sz="4" w:space="0"/>
          <w:left w:val="nil"/>
        </w:tcBorders>
      </w:tcPr>
    </w:tblStylePr>
    <w:tblStylePr w:type="swCell">
      <w:tcPr>
        <w:tcBorders>
          <w:top w:val="double" w:color="70AD47" w:themeColor="accent6" w:sz="4" w:space="0"/>
          <w:right w:val="nil"/>
        </w:tcBorders>
      </w:tcPr>
    </w:tblStylePr>
  </w:style>
  <w:style w:type="table" w:customStyle="1" w:styleId="392">
    <w:name w:val="List Table 4"/>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CellMar>
        <w:top w:w="0" w:type="dxa"/>
        <w:left w:w="108" w:type="dxa"/>
        <w:bottom w:w="0" w:type="dxa"/>
        <w:right w:w="108" w:type="dxa"/>
      </w:tblCellMar>
    </w:tblPr>
    <w:tblStylePr w:type="firstRow">
      <w:rPr>
        <w:b/>
        <w:bCs/>
        <w:color w:val="FFFFFF" w:themeColor="background1"/>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93">
    <w:name w:val="List Table 4 Accent 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tblBorders>
      <w:tblCellMar>
        <w:top w:w="0" w:type="dxa"/>
        <w:left w:w="108" w:type="dxa"/>
        <w:bottom w:w="0" w:type="dxa"/>
        <w:right w:w="108" w:type="dxa"/>
      </w:tblCellMar>
    </w:tblPr>
    <w:tblStylePr w:type="firstRow">
      <w:rPr>
        <w:b/>
        <w:bCs/>
        <w:color w:val="FFFFFF" w:themeColor="background1"/>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tcBorders>
        <w:shd w:val="clear" w:color="auto" w:fill="5B9BD5" w:themeFill="accent1"/>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394">
    <w:name w:val="List Table 4 Accent 2"/>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395">
    <w:name w:val="List Table 4 Accent 3"/>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CellMar>
        <w:top w:w="0" w:type="dxa"/>
        <w:left w:w="108" w:type="dxa"/>
        <w:bottom w:w="0" w:type="dxa"/>
        <w:right w:w="108" w:type="dxa"/>
      </w:tblCellMar>
    </w:tblPr>
    <w:tblStylePr w:type="firstRow">
      <w:rPr>
        <w:b/>
        <w:bCs/>
        <w:color w:val="FFFFFF" w:themeColor="background1"/>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396">
    <w:name w:val="List Table 4 Accent 4"/>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CellMar>
        <w:top w:w="0" w:type="dxa"/>
        <w:left w:w="108" w:type="dxa"/>
        <w:bottom w:w="0" w:type="dxa"/>
        <w:right w:w="108" w:type="dxa"/>
      </w:tblCellMar>
    </w:tblPr>
    <w:tblStylePr w:type="firstRow">
      <w:rPr>
        <w:b/>
        <w:bCs/>
        <w:color w:val="FFFFFF" w:themeColor="background1"/>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397">
    <w:name w:val="List Table 4 Accent 5"/>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tblBorders>
      <w:tblCellMar>
        <w:top w:w="0" w:type="dxa"/>
        <w:left w:w="108" w:type="dxa"/>
        <w:bottom w:w="0" w:type="dxa"/>
        <w:right w:w="108" w:type="dxa"/>
      </w:tblCellMar>
    </w:tblPr>
    <w:tblStylePr w:type="firstRow">
      <w:rPr>
        <w:b/>
        <w:bCs/>
        <w:color w:val="FFFFFF" w:themeColor="background1"/>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tcBorders>
        <w:shd w:val="clear" w:color="auto" w:fill="4472C4" w:themeFill="accent5"/>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398">
    <w:name w:val="List Table 4 Accent 6"/>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tblBorders>
      <w:tblCellMar>
        <w:top w:w="0" w:type="dxa"/>
        <w:left w:w="108" w:type="dxa"/>
        <w:bottom w:w="0" w:type="dxa"/>
        <w:right w:w="108" w:type="dxa"/>
      </w:tblCellMar>
    </w:tblPr>
    <w:tblStylePr w:type="firstRow">
      <w:rPr>
        <w:b/>
        <w:bCs/>
        <w:color w:val="FFFFFF" w:themeColor="background1"/>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tcBorders>
        <w:shd w:val="clear" w:color="auto" w:fill="70AD47" w:themeFill="accent6"/>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399">
    <w:name w:val="List Table 5 Dark"/>
    <w:basedOn w:val="88"/>
    <w:qFormat/>
    <w:uiPriority w:val="50"/>
    <w:rPr>
      <w:color w:val="FFFFFF" w:themeColor="background1"/>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CellMar>
        <w:top w:w="0" w:type="dxa"/>
        <w:left w:w="108" w:type="dxa"/>
        <w:bottom w:w="0" w:type="dxa"/>
        <w:right w:w="108" w:type="dxa"/>
      </w:tblCellMar>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0">
    <w:name w:val="List Table 5 Dark Accent 1"/>
    <w:basedOn w:val="88"/>
    <w:qFormat/>
    <w:uiPriority w:val="50"/>
    <w:rPr>
      <w:color w:val="FFFFFF" w:themeColor="background1"/>
    </w:rPr>
    <w:tblPr>
      <w:tblBorders>
        <w:top w:val="single" w:color="5B9BD5" w:themeColor="accent1" w:sz="24" w:space="0"/>
        <w:left w:val="single" w:color="5B9BD5" w:themeColor="accent1" w:sz="24" w:space="0"/>
        <w:bottom w:val="single" w:color="5B9BD5" w:themeColor="accent1" w:sz="24" w:space="0"/>
        <w:right w:val="single" w:color="5B9BD5" w:themeColor="accent1" w:sz="24" w:space="0"/>
      </w:tblBorders>
      <w:tblCellMar>
        <w:top w:w="0" w:type="dxa"/>
        <w:left w:w="108" w:type="dxa"/>
        <w:bottom w:w="0" w:type="dxa"/>
        <w:right w:w="108" w:type="dxa"/>
      </w:tblCellMar>
    </w:tblPr>
    <w:tcPr>
      <w:shd w:val="clear" w:color="auto" w:fill="5B9BD5"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1">
    <w:name w:val="List Table 5 Dark Accent 2"/>
    <w:basedOn w:val="88"/>
    <w:qFormat/>
    <w:uiPriority w:val="50"/>
    <w:rPr>
      <w:color w:val="FFFFFF" w:themeColor="background1"/>
    </w:rPr>
    <w:tblPr>
      <w:tblBorders>
        <w:top w:val="single" w:color="ED7D31" w:themeColor="accent2" w:sz="24" w:space="0"/>
        <w:left w:val="single" w:color="ED7D31" w:themeColor="accent2" w:sz="24" w:space="0"/>
        <w:bottom w:val="single" w:color="ED7D31" w:themeColor="accent2" w:sz="24" w:space="0"/>
        <w:right w:val="single" w:color="ED7D31" w:themeColor="accent2" w:sz="24" w:space="0"/>
      </w:tblBorders>
      <w:tblCellMar>
        <w:top w:w="0" w:type="dxa"/>
        <w:left w:w="108" w:type="dxa"/>
        <w:bottom w:w="0" w:type="dxa"/>
        <w:right w:w="108" w:type="dxa"/>
      </w:tblCellMar>
    </w:tblPr>
    <w:tcPr>
      <w:shd w:val="clear" w:color="auto" w:fill="ED7D31"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2">
    <w:name w:val="List Table 5 Dark Accent 3"/>
    <w:basedOn w:val="88"/>
    <w:qFormat/>
    <w:uiPriority w:val="50"/>
    <w:rPr>
      <w:color w:val="FFFFFF" w:themeColor="background1"/>
    </w:rPr>
    <w:tblPr>
      <w:tblBorders>
        <w:top w:val="single" w:color="A5A5A5" w:themeColor="accent3" w:sz="24" w:space="0"/>
        <w:left w:val="single" w:color="A5A5A5" w:themeColor="accent3" w:sz="24" w:space="0"/>
        <w:bottom w:val="single" w:color="A5A5A5" w:themeColor="accent3" w:sz="24" w:space="0"/>
        <w:right w:val="single" w:color="A5A5A5" w:themeColor="accent3" w:sz="24" w:space="0"/>
      </w:tblBorders>
      <w:tblCellMar>
        <w:top w:w="0" w:type="dxa"/>
        <w:left w:w="108" w:type="dxa"/>
        <w:bottom w:w="0" w:type="dxa"/>
        <w:right w:w="108" w:type="dxa"/>
      </w:tblCellMar>
    </w:tblPr>
    <w:tcPr>
      <w:shd w:val="clear" w:color="auto" w:fill="A5A5A5"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3">
    <w:name w:val="List Table 5 Dark Accent 4"/>
    <w:basedOn w:val="88"/>
    <w:qFormat/>
    <w:uiPriority w:val="50"/>
    <w:rPr>
      <w:color w:val="FFFFFF" w:themeColor="background1"/>
    </w:rPr>
    <w:tblPr>
      <w:tblBorders>
        <w:top w:val="single" w:color="FFC000" w:themeColor="accent4" w:sz="24" w:space="0"/>
        <w:left w:val="single" w:color="FFC000" w:themeColor="accent4" w:sz="24" w:space="0"/>
        <w:bottom w:val="single" w:color="FFC000" w:themeColor="accent4" w:sz="24" w:space="0"/>
        <w:right w:val="single" w:color="FFC000" w:themeColor="accent4" w:sz="24" w:space="0"/>
      </w:tblBorders>
      <w:tblCellMar>
        <w:top w:w="0" w:type="dxa"/>
        <w:left w:w="108" w:type="dxa"/>
        <w:bottom w:w="0" w:type="dxa"/>
        <w:right w:w="108" w:type="dxa"/>
      </w:tblCellMar>
    </w:tblPr>
    <w:tcPr>
      <w:shd w:val="clear" w:color="auto" w:fill="FFC000"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4">
    <w:name w:val="List Table 5 Dark Accent 5"/>
    <w:basedOn w:val="88"/>
    <w:qFormat/>
    <w:uiPriority w:val="50"/>
    <w:rPr>
      <w:color w:val="FFFFFF" w:themeColor="background1"/>
    </w:rPr>
    <w:tblPr>
      <w:tblBorders>
        <w:top w:val="single" w:color="4472C4" w:themeColor="accent5" w:sz="24" w:space="0"/>
        <w:left w:val="single" w:color="4472C4" w:themeColor="accent5" w:sz="24" w:space="0"/>
        <w:bottom w:val="single" w:color="4472C4" w:themeColor="accent5" w:sz="24" w:space="0"/>
        <w:right w:val="single" w:color="4472C4" w:themeColor="accent5" w:sz="24" w:space="0"/>
      </w:tblBorders>
      <w:tblCellMar>
        <w:top w:w="0" w:type="dxa"/>
        <w:left w:w="108" w:type="dxa"/>
        <w:bottom w:w="0" w:type="dxa"/>
        <w:right w:w="108" w:type="dxa"/>
      </w:tblCellMar>
    </w:tblPr>
    <w:tcPr>
      <w:shd w:val="clear" w:color="auto" w:fill="4472C4"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5">
    <w:name w:val="List Table 5 Dark Accent 6"/>
    <w:basedOn w:val="88"/>
    <w:qFormat/>
    <w:uiPriority w:val="50"/>
    <w:rPr>
      <w:color w:val="FFFFFF" w:themeColor="background1"/>
    </w:rPr>
    <w:tblPr>
      <w:tblBorders>
        <w:top w:val="single" w:color="70AD47" w:themeColor="accent6" w:sz="24" w:space="0"/>
        <w:left w:val="single" w:color="70AD47" w:themeColor="accent6" w:sz="24" w:space="0"/>
        <w:bottom w:val="single" w:color="70AD47" w:themeColor="accent6" w:sz="24" w:space="0"/>
        <w:right w:val="single" w:color="70AD47" w:themeColor="accent6" w:sz="24" w:space="0"/>
      </w:tblBorders>
      <w:tblCellMar>
        <w:top w:w="0" w:type="dxa"/>
        <w:left w:w="108" w:type="dxa"/>
        <w:bottom w:w="0" w:type="dxa"/>
        <w:right w:w="108" w:type="dxa"/>
      </w:tblCellMar>
    </w:tblPr>
    <w:tcPr>
      <w:shd w:val="clear" w:color="auto" w:fill="70AD47"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406">
    <w:name w:val="List Table 6 Colorful"/>
    <w:basedOn w:val="88"/>
    <w:qFormat/>
    <w:uiPriority w:val="51"/>
    <w:rPr>
      <w:color w:val="000000" w:themeColor="text1"/>
    </w:rPr>
    <w:tblPr>
      <w:tblBorders>
        <w:top w:val="single" w:color="000000" w:themeColor="text1" w:sz="4" w:space="0"/>
        <w:bottom w:val="single" w:color="000000" w:themeColor="text1" w:sz="4" w:space="0"/>
      </w:tblBorders>
      <w:tblCellMar>
        <w:top w:w="0" w:type="dxa"/>
        <w:left w:w="108" w:type="dxa"/>
        <w:bottom w:w="0" w:type="dxa"/>
        <w:right w:w="108" w:type="dxa"/>
      </w:tblCellMar>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07">
    <w:name w:val="List Table 6 Colorful Accent 1"/>
    <w:basedOn w:val="88"/>
    <w:qFormat/>
    <w:uiPriority w:val="51"/>
    <w:rPr>
      <w:color w:val="2E75B5" w:themeColor="accent1" w:themeShade="BF"/>
    </w:rPr>
    <w:tblPr>
      <w:tblBorders>
        <w:top w:val="single" w:color="5B9BD5" w:themeColor="accent1" w:sz="4" w:space="0"/>
        <w:bottom w:val="single" w:color="5B9BD5" w:themeColor="accent1" w:sz="4" w:space="0"/>
      </w:tblBorders>
      <w:tblCellMar>
        <w:top w:w="0" w:type="dxa"/>
        <w:left w:w="108" w:type="dxa"/>
        <w:bottom w:w="0" w:type="dxa"/>
        <w:right w:w="108" w:type="dxa"/>
      </w:tblCellMar>
    </w:tblPr>
    <w:tblStylePr w:type="firstRow">
      <w:rPr>
        <w:b/>
        <w:bCs/>
      </w:rPr>
      <w:tcPr>
        <w:tcBorders>
          <w:bottom w:val="single" w:color="5B9BD5" w:themeColor="accent1" w:sz="4" w:space="0"/>
        </w:tcBorders>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08">
    <w:name w:val="List Table 6 Colorful Accent 2"/>
    <w:basedOn w:val="88"/>
    <w:qFormat/>
    <w:uiPriority w:val="51"/>
    <w:rPr>
      <w:color w:val="C55911" w:themeColor="accent2" w:themeShade="BF"/>
    </w:rPr>
    <w:tblPr>
      <w:tblBorders>
        <w:top w:val="single" w:color="ED7D31" w:themeColor="accent2" w:sz="4" w:space="0"/>
        <w:bottom w:val="single" w:color="ED7D31" w:themeColor="accent2" w:sz="4" w:space="0"/>
      </w:tblBorders>
      <w:tblCellMar>
        <w:top w:w="0" w:type="dxa"/>
        <w:left w:w="108" w:type="dxa"/>
        <w:bottom w:w="0" w:type="dxa"/>
        <w:right w:w="108" w:type="dxa"/>
      </w:tblCellMar>
    </w:tblPr>
    <w:tblStylePr w:type="firstRow">
      <w:rPr>
        <w:b/>
        <w:bCs/>
      </w:rPr>
      <w:tcPr>
        <w:tcBorders>
          <w:bottom w:val="single" w:color="ED7D31" w:themeColor="accent2" w:sz="4" w:space="0"/>
        </w:tcBorders>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09">
    <w:name w:val="List Table 6 Colorful Accent 3"/>
    <w:basedOn w:val="88"/>
    <w:qFormat/>
    <w:uiPriority w:val="51"/>
    <w:rPr>
      <w:color w:val="7B7B7B" w:themeColor="accent3" w:themeShade="BF"/>
    </w:rPr>
    <w:tblPr>
      <w:tblBorders>
        <w:top w:val="single" w:color="A5A5A5" w:themeColor="accent3" w:sz="4" w:space="0"/>
        <w:bottom w:val="single" w:color="A5A5A5" w:themeColor="accent3" w:sz="4" w:space="0"/>
      </w:tblBorders>
      <w:tblCellMar>
        <w:top w:w="0" w:type="dxa"/>
        <w:left w:w="108" w:type="dxa"/>
        <w:bottom w:w="0" w:type="dxa"/>
        <w:right w:w="108" w:type="dxa"/>
      </w:tblCellMar>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10">
    <w:name w:val="List Table 6 Colorful Accent 4"/>
    <w:basedOn w:val="88"/>
    <w:qFormat/>
    <w:uiPriority w:val="51"/>
    <w:rPr>
      <w:color w:val="BE8F00" w:themeColor="accent4" w:themeShade="BF"/>
    </w:rPr>
    <w:tblPr>
      <w:tblBorders>
        <w:top w:val="single" w:color="FFC000" w:themeColor="accent4" w:sz="4" w:space="0"/>
        <w:bottom w:val="single" w:color="FFC000" w:themeColor="accent4" w:sz="4" w:space="0"/>
      </w:tblBorders>
      <w:tblCellMar>
        <w:top w:w="0" w:type="dxa"/>
        <w:left w:w="108" w:type="dxa"/>
        <w:bottom w:w="0" w:type="dxa"/>
        <w:right w:w="108" w:type="dxa"/>
      </w:tblCellMar>
    </w:tblPr>
    <w:tblStylePr w:type="firstRow">
      <w:rPr>
        <w:b/>
        <w:bCs/>
      </w:rPr>
      <w:tcPr>
        <w:tcBorders>
          <w:bottom w:val="single" w:color="FFC000" w:themeColor="accent4" w:sz="4" w:space="0"/>
        </w:tcBorders>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11">
    <w:name w:val="List Table 6 Colorful Accent 5"/>
    <w:basedOn w:val="88"/>
    <w:qFormat/>
    <w:uiPriority w:val="51"/>
    <w:rPr>
      <w:color w:val="2F5496" w:themeColor="accent5" w:themeShade="BF"/>
    </w:rPr>
    <w:tblPr>
      <w:tblBorders>
        <w:top w:val="single" w:color="4472C4" w:themeColor="accent5" w:sz="4" w:space="0"/>
        <w:bottom w:val="single" w:color="4472C4" w:themeColor="accent5" w:sz="4" w:space="0"/>
      </w:tblBorders>
      <w:tblCellMar>
        <w:top w:w="0" w:type="dxa"/>
        <w:left w:w="108" w:type="dxa"/>
        <w:bottom w:w="0" w:type="dxa"/>
        <w:right w:w="108" w:type="dxa"/>
      </w:tblCellMar>
    </w:tblPr>
    <w:tblStylePr w:type="firstRow">
      <w:rPr>
        <w:b/>
        <w:bCs/>
      </w:rPr>
      <w:tcPr>
        <w:tcBorders>
          <w:bottom w:val="single" w:color="4472C4" w:themeColor="accent5" w:sz="4" w:space="0"/>
        </w:tcBorders>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12">
    <w:name w:val="List Table 6 Colorful Accent 6"/>
    <w:basedOn w:val="88"/>
    <w:qFormat/>
    <w:uiPriority w:val="51"/>
    <w:rPr>
      <w:color w:val="538135" w:themeColor="accent6" w:themeShade="BF"/>
    </w:rPr>
    <w:tblPr>
      <w:tblBorders>
        <w:top w:val="single" w:color="70AD47" w:themeColor="accent6" w:sz="4" w:space="0"/>
        <w:bottom w:val="single" w:color="70AD47" w:themeColor="accent6" w:sz="4" w:space="0"/>
      </w:tblBorders>
      <w:tblCellMar>
        <w:top w:w="0" w:type="dxa"/>
        <w:left w:w="108" w:type="dxa"/>
        <w:bottom w:w="0" w:type="dxa"/>
        <w:right w:w="108" w:type="dxa"/>
      </w:tblCellMar>
    </w:tblPr>
    <w:tblStylePr w:type="firstRow">
      <w:rPr>
        <w:b/>
        <w:bCs/>
      </w:rPr>
      <w:tcPr>
        <w:tcBorders>
          <w:bottom w:val="single" w:color="70AD47" w:themeColor="accent6" w:sz="4" w:space="0"/>
        </w:tcBorders>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13">
    <w:name w:val="List Table 7 Colorful"/>
    <w:basedOn w:val="88"/>
    <w:qFormat/>
    <w:uiPriority w:val="52"/>
    <w:rPr>
      <w:color w:val="000000" w:themeColor="text1"/>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4">
    <w:name w:val="List Table 7 Colorful Accent 1"/>
    <w:basedOn w:val="88"/>
    <w:qFormat/>
    <w:uiPriority w:val="52"/>
    <w:rPr>
      <w:color w:val="2E75B5" w:themeColor="accent1"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5B9BD5"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5B9BD5"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5B9BD5"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5B9BD5" w:themeColor="accent1" w:sz="4" w:space="0"/>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5">
    <w:name w:val="List Table 7 Colorful Accent 2"/>
    <w:basedOn w:val="88"/>
    <w:qFormat/>
    <w:uiPriority w:val="52"/>
    <w:rPr>
      <w:color w:val="C55911" w:themeColor="accent2"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ED7D31"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D7D31"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D7D31"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D7D31" w:themeColor="accent2" w:sz="4" w:space="0"/>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6">
    <w:name w:val="List Table 7 Colorful Accent 3"/>
    <w:basedOn w:val="88"/>
    <w:qFormat/>
    <w:uiPriority w:val="52"/>
    <w:rPr>
      <w:color w:val="7B7B7B" w:themeColor="accent3"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A5A5A5"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5A5A5"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5A5A5"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5A5A5" w:themeColor="accent3" w:sz="4" w:space="0"/>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7">
    <w:name w:val="List Table 7 Colorful Accent 4"/>
    <w:basedOn w:val="88"/>
    <w:qFormat/>
    <w:uiPriority w:val="52"/>
    <w:rPr>
      <w:color w:val="BE8F00" w:themeColor="accent4"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FFC000"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FFC000"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FFC000"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FFC000" w:themeColor="accent4" w:sz="4" w:space="0"/>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8">
    <w:name w:val="List Table 7 Colorful Accent 5"/>
    <w:basedOn w:val="88"/>
    <w:qFormat/>
    <w:uiPriority w:val="52"/>
    <w:rPr>
      <w:color w:val="2F5496" w:themeColor="accent5"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4472C4"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472C4"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472C4"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472C4" w:themeColor="accent5" w:sz="4" w:space="0"/>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419">
    <w:name w:val="List Table 7 Colorful Accent 6"/>
    <w:basedOn w:val="88"/>
    <w:qFormat/>
    <w:uiPriority w:val="52"/>
    <w:rPr>
      <w:color w:val="538135" w:themeColor="accent6" w:themeShade="BF"/>
    </w:rPr>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0AD47"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0AD47"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0AD47"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0AD47" w:themeColor="accent6" w:sz="4" w:space="0"/>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420">
    <w:name w:val="日期 Char"/>
    <w:basedOn w:val="211"/>
    <w:link w:val="54"/>
    <w:semiHidden/>
    <w:qFormat/>
    <w:uiPriority w:val="99"/>
    <w:rPr>
      <w:kern w:val="2"/>
      <w:sz w:val="21"/>
      <w:szCs w:val="24"/>
    </w:rPr>
  </w:style>
  <w:style w:type="character" w:customStyle="1" w:styleId="421">
    <w:name w:val="书籍标题1"/>
    <w:basedOn w:val="211"/>
    <w:qFormat/>
    <w:uiPriority w:val="33"/>
    <w:rPr>
      <w:b/>
      <w:bCs/>
      <w:i/>
      <w:iCs/>
      <w:spacing w:val="5"/>
    </w:rPr>
  </w:style>
  <w:style w:type="paragraph" w:customStyle="1" w:styleId="422">
    <w:name w:val="书目1"/>
    <w:basedOn w:val="1"/>
    <w:next w:val="1"/>
    <w:semiHidden/>
    <w:unhideWhenUsed/>
    <w:qFormat/>
    <w:uiPriority w:val="37"/>
  </w:style>
  <w:style w:type="table" w:customStyle="1" w:styleId="423">
    <w:name w:val="Grid Table 1 Light"/>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424">
    <w:name w:val="Grid Table 1 Light Accent 1"/>
    <w:basedOn w:val="88"/>
    <w:qFormat/>
    <w:uiPriority w:val="46"/>
    <w:tblPr>
      <w:tblBorders>
        <w:top w:val="single" w:color="BDD6EE" w:themeColor="accent1" w:themeTint="66" w:sz="4" w:space="0"/>
        <w:left w:val="single" w:color="BDD6EE" w:themeColor="accent1" w:themeTint="66" w:sz="4" w:space="0"/>
        <w:bottom w:val="single" w:color="BDD6EE" w:themeColor="accent1" w:themeTint="66" w:sz="4" w:space="0"/>
        <w:right w:val="single" w:color="BDD6EE" w:themeColor="accent1" w:themeTint="66" w:sz="4" w:space="0"/>
        <w:insideH w:val="single" w:color="BDD6EE" w:themeColor="accent1" w:themeTint="66" w:sz="4" w:space="0"/>
        <w:insideV w:val="single" w:color="BDD6EE" w:themeColor="accent1" w:themeTint="66"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2" w:space="0"/>
        </w:tcBorders>
      </w:tcPr>
    </w:tblStylePr>
    <w:tblStylePr w:type="firstCol">
      <w:rPr>
        <w:b/>
        <w:bCs/>
      </w:rPr>
    </w:tblStylePr>
    <w:tblStylePr w:type="lastCol">
      <w:rPr>
        <w:b/>
        <w:bCs/>
      </w:rPr>
    </w:tblStylePr>
  </w:style>
  <w:style w:type="table" w:customStyle="1" w:styleId="425">
    <w:name w:val="Grid Table 1 Light Accent 2"/>
    <w:basedOn w:val="88"/>
    <w:qFormat/>
    <w:uiPriority w:val="46"/>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table" w:customStyle="1" w:styleId="426">
    <w:name w:val="Grid Table 1 Light Accent 3"/>
    <w:basedOn w:val="88"/>
    <w:qFormat/>
    <w:uiPriority w:val="46"/>
    <w:tblPr>
      <w:tblBorders>
        <w:top w:val="single" w:color="DADADA" w:themeColor="accent3" w:themeTint="66" w:sz="4" w:space="0"/>
        <w:left w:val="single" w:color="DADADA" w:themeColor="accent3" w:themeTint="66" w:sz="4" w:space="0"/>
        <w:bottom w:val="single" w:color="DADADA" w:themeColor="accent3" w:themeTint="66" w:sz="4" w:space="0"/>
        <w:right w:val="single" w:color="DADADA" w:themeColor="accent3" w:themeTint="66" w:sz="4" w:space="0"/>
        <w:insideH w:val="single" w:color="DADADA" w:themeColor="accent3" w:themeTint="66" w:sz="4" w:space="0"/>
        <w:insideV w:val="single" w:color="DADADA" w:themeColor="accent3" w:themeTint="66"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2" w:space="0"/>
        </w:tcBorders>
      </w:tcPr>
    </w:tblStylePr>
    <w:tblStylePr w:type="firstCol">
      <w:rPr>
        <w:b/>
        <w:bCs/>
      </w:rPr>
    </w:tblStylePr>
    <w:tblStylePr w:type="lastCol">
      <w:rPr>
        <w:b/>
        <w:bCs/>
      </w:rPr>
    </w:tblStylePr>
  </w:style>
  <w:style w:type="table" w:customStyle="1" w:styleId="427">
    <w:name w:val="Grid Table 1 Light Accent 4"/>
    <w:basedOn w:val="88"/>
    <w:qFormat/>
    <w:uiPriority w:val="46"/>
    <w:tblPr>
      <w:tblBorders>
        <w:top w:val="single" w:color="FFE599" w:themeColor="accent4" w:themeTint="66" w:sz="4" w:space="0"/>
        <w:left w:val="single" w:color="FFE599" w:themeColor="accent4" w:themeTint="66" w:sz="4" w:space="0"/>
        <w:bottom w:val="single" w:color="FFE599" w:themeColor="accent4" w:themeTint="66" w:sz="4" w:space="0"/>
        <w:right w:val="single" w:color="FFE599" w:themeColor="accent4" w:themeTint="66" w:sz="4" w:space="0"/>
        <w:insideH w:val="single" w:color="FFE599" w:themeColor="accent4" w:themeTint="66" w:sz="4" w:space="0"/>
        <w:insideV w:val="single" w:color="FFE599" w:themeColor="accent4" w:themeTint="66"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2" w:space="0"/>
        </w:tcBorders>
      </w:tcPr>
    </w:tblStylePr>
    <w:tblStylePr w:type="firstCol">
      <w:rPr>
        <w:b/>
        <w:bCs/>
      </w:rPr>
    </w:tblStylePr>
    <w:tblStylePr w:type="lastCol">
      <w:rPr>
        <w:b/>
        <w:bCs/>
      </w:rPr>
    </w:tblStylePr>
  </w:style>
  <w:style w:type="table" w:customStyle="1" w:styleId="428">
    <w:name w:val="Grid Table 1 Light Accent 5"/>
    <w:basedOn w:val="88"/>
    <w:qFormat/>
    <w:uiPriority w:val="46"/>
    <w:tblPr>
      <w:tblBorders>
        <w:top w:val="single" w:color="B4C6E7" w:themeColor="accent5" w:themeTint="66" w:sz="4" w:space="0"/>
        <w:left w:val="single" w:color="B4C6E7" w:themeColor="accent5" w:themeTint="66" w:sz="4" w:space="0"/>
        <w:bottom w:val="single" w:color="B4C6E7" w:themeColor="accent5" w:themeTint="66" w:sz="4" w:space="0"/>
        <w:right w:val="single" w:color="B4C6E7" w:themeColor="accent5" w:themeTint="66" w:sz="4" w:space="0"/>
        <w:insideH w:val="single" w:color="B4C6E7" w:themeColor="accent5" w:themeTint="66" w:sz="4" w:space="0"/>
        <w:insideV w:val="single" w:color="B4C6E7" w:themeColor="accent5" w:themeTint="66"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2" w:space="0"/>
        </w:tcBorders>
      </w:tcPr>
    </w:tblStylePr>
    <w:tblStylePr w:type="firstCol">
      <w:rPr>
        <w:b/>
        <w:bCs/>
      </w:rPr>
    </w:tblStylePr>
    <w:tblStylePr w:type="lastCol">
      <w:rPr>
        <w:b/>
        <w:bCs/>
      </w:rPr>
    </w:tblStylePr>
  </w:style>
  <w:style w:type="table" w:customStyle="1" w:styleId="429">
    <w:name w:val="Grid Table 1 Light Accent 6"/>
    <w:basedOn w:val="88"/>
    <w:qFormat/>
    <w:uiPriority w:val="46"/>
    <w:tblPr>
      <w:tblBorders>
        <w:top w:val="single" w:color="C5E0B3" w:themeColor="accent6" w:themeTint="66" w:sz="4" w:space="0"/>
        <w:left w:val="single" w:color="C5E0B3" w:themeColor="accent6" w:themeTint="66" w:sz="4" w:space="0"/>
        <w:bottom w:val="single" w:color="C5E0B3" w:themeColor="accent6" w:themeTint="66" w:sz="4" w:space="0"/>
        <w:right w:val="single" w:color="C5E0B3" w:themeColor="accent6" w:themeTint="66" w:sz="4" w:space="0"/>
        <w:insideH w:val="single" w:color="C5E0B3" w:themeColor="accent6" w:themeTint="66" w:sz="4" w:space="0"/>
        <w:insideV w:val="single" w:color="C5E0B3" w:themeColor="accent6" w:themeTint="66"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2" w:space="0"/>
        </w:tcBorders>
      </w:tcPr>
    </w:tblStylePr>
    <w:tblStylePr w:type="firstCol">
      <w:rPr>
        <w:b/>
        <w:bCs/>
      </w:rPr>
    </w:tblStylePr>
    <w:tblStylePr w:type="lastCol">
      <w:rPr>
        <w:b/>
        <w:bCs/>
      </w:rPr>
    </w:tblStylePr>
  </w:style>
  <w:style w:type="table" w:customStyle="1" w:styleId="430">
    <w:name w:val="Grid Table 2"/>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CellMar>
        <w:top w:w="0" w:type="dxa"/>
        <w:left w:w="108" w:type="dxa"/>
        <w:bottom w:w="0" w:type="dxa"/>
        <w:right w:w="108" w:type="dxa"/>
      </w:tblCellMar>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31">
    <w:name w:val="Grid Table 2 Accent 1"/>
    <w:basedOn w:val="88"/>
    <w:qFormat/>
    <w:uiPriority w:val="47"/>
    <w:tblPr>
      <w:tblBorders>
        <w:top w:val="single" w:color="9CC2E5" w:themeColor="accent1" w:themeTint="99" w:sz="2" w:space="0"/>
        <w:bottom w:val="single" w:color="9CC2E5" w:themeColor="accent1" w:themeTint="99" w:sz="2" w:space="0"/>
        <w:insideH w:val="single" w:color="9CC2E5" w:themeColor="accent1" w:themeTint="99" w:sz="2" w:space="0"/>
        <w:insideV w:val="single" w:color="9CC2E5" w:themeColor="accent1" w:themeTint="99" w:sz="2" w:space="0"/>
      </w:tblBorders>
      <w:tblCellMar>
        <w:top w:w="0" w:type="dxa"/>
        <w:left w:w="108" w:type="dxa"/>
        <w:bottom w:w="0" w:type="dxa"/>
        <w:right w:w="108" w:type="dxa"/>
      </w:tblCellMar>
    </w:tblPr>
    <w:tblStylePr w:type="firstRow">
      <w:rPr>
        <w:b/>
        <w:bCs/>
      </w:rPr>
      <w:tcPr>
        <w:tcBorders>
          <w:top w:val="nil"/>
          <w:bottom w:val="single" w:color="9CC2E5" w:themeColor="accent1" w:themeTint="99" w:sz="12" w:space="0"/>
          <w:insideH w:val="nil"/>
          <w:insideV w:val="nil"/>
        </w:tcBorders>
        <w:shd w:val="clear" w:color="auto" w:fill="FFFFFF" w:themeFill="background1"/>
      </w:tcPr>
    </w:tblStylePr>
    <w:tblStylePr w:type="lastRow">
      <w:rPr>
        <w:b/>
        <w:bCs/>
      </w:rPr>
      <w:tcPr>
        <w:tcBorders>
          <w:top w:val="double" w:color="9CC2E5"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32">
    <w:name w:val="Grid Table 2 Accent 2"/>
    <w:basedOn w:val="88"/>
    <w:qFormat/>
    <w:uiPriority w:val="47"/>
    <w:tblPr>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CellMar>
        <w:top w:w="0" w:type="dxa"/>
        <w:left w:w="108" w:type="dxa"/>
        <w:bottom w:w="0" w:type="dxa"/>
        <w:right w:w="108" w:type="dxa"/>
      </w:tblCellMar>
    </w:tblPr>
    <w:tblStylePr w:type="firstRow">
      <w:rPr>
        <w:b/>
        <w:bCs/>
      </w:rPr>
      <w:tcPr>
        <w:tcBorders>
          <w:top w:val="nil"/>
          <w:bottom w:val="single" w:color="F4B083" w:themeColor="accent2" w:themeTint="99" w:sz="12" w:space="0"/>
          <w:insideH w:val="nil"/>
          <w:insideV w:val="nil"/>
        </w:tcBorders>
        <w:shd w:val="clear" w:color="auto" w:fill="FFFFFF" w:themeFill="background1"/>
      </w:tcPr>
    </w:tblStylePr>
    <w:tblStylePr w:type="lastRow">
      <w:rPr>
        <w:b/>
        <w:bCs/>
      </w:r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33">
    <w:name w:val="Grid Table 2 Accent 3"/>
    <w:basedOn w:val="88"/>
    <w:qFormat/>
    <w:uiPriority w:val="47"/>
    <w:tblPr>
      <w:tblBorders>
        <w:top w:val="single" w:color="C8C8C8" w:themeColor="accent3" w:themeTint="99" w:sz="2" w:space="0"/>
        <w:bottom w:val="single" w:color="C8C8C8" w:themeColor="accent3" w:themeTint="99" w:sz="2" w:space="0"/>
        <w:insideH w:val="single" w:color="C8C8C8" w:themeColor="accent3" w:themeTint="99" w:sz="2" w:space="0"/>
        <w:insideV w:val="single" w:color="C8C8C8" w:themeColor="accent3" w:themeTint="99" w:sz="2" w:space="0"/>
      </w:tblBorders>
      <w:tblCellMar>
        <w:top w:w="0" w:type="dxa"/>
        <w:left w:w="108" w:type="dxa"/>
        <w:bottom w:w="0" w:type="dxa"/>
        <w:right w:w="108" w:type="dxa"/>
      </w:tblCellMar>
    </w:tblPr>
    <w:tblStylePr w:type="firstRow">
      <w:rPr>
        <w:b/>
        <w:bCs/>
      </w:rPr>
      <w:tcPr>
        <w:tcBorders>
          <w:top w:val="nil"/>
          <w:bottom w:val="single" w:color="C8C8C8" w:themeColor="accent3" w:themeTint="99" w:sz="12" w:space="0"/>
          <w:insideH w:val="nil"/>
          <w:insideV w:val="nil"/>
        </w:tcBorders>
        <w:shd w:val="clear" w:color="auto" w:fill="FFFFFF" w:themeFill="background1"/>
      </w:tcPr>
    </w:tblStylePr>
    <w:tblStylePr w:type="lastRow">
      <w:rPr>
        <w:b/>
        <w:bCs/>
      </w:rPr>
      <w:tcPr>
        <w:tcBorders>
          <w:top w:val="double" w:color="C8C8C8"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34">
    <w:name w:val="Grid Table 2 Accent 4"/>
    <w:basedOn w:val="88"/>
    <w:qFormat/>
    <w:uiPriority w:val="47"/>
    <w:tblPr>
      <w:tblBorders>
        <w:top w:val="single" w:color="FFD965" w:themeColor="accent4" w:themeTint="99" w:sz="2" w:space="0"/>
        <w:bottom w:val="single" w:color="FFD965" w:themeColor="accent4" w:themeTint="99" w:sz="2" w:space="0"/>
        <w:insideH w:val="single" w:color="FFD965" w:themeColor="accent4" w:themeTint="99" w:sz="2" w:space="0"/>
        <w:insideV w:val="single" w:color="FFD965" w:themeColor="accent4" w:themeTint="99" w:sz="2" w:space="0"/>
      </w:tblBorders>
      <w:tblCellMar>
        <w:top w:w="0" w:type="dxa"/>
        <w:left w:w="108" w:type="dxa"/>
        <w:bottom w:w="0" w:type="dxa"/>
        <w:right w:w="108" w:type="dxa"/>
      </w:tblCellMar>
    </w:tblPr>
    <w:tblStylePr w:type="firstRow">
      <w:rPr>
        <w:b/>
        <w:bCs/>
      </w:rPr>
      <w:tcPr>
        <w:tcBorders>
          <w:top w:val="nil"/>
          <w:bottom w:val="single" w:color="FFD965" w:themeColor="accent4" w:themeTint="99" w:sz="12" w:space="0"/>
          <w:insideH w:val="nil"/>
          <w:insideV w:val="nil"/>
        </w:tcBorders>
        <w:shd w:val="clear" w:color="auto" w:fill="FFFFFF" w:themeFill="background1"/>
      </w:tcPr>
    </w:tblStylePr>
    <w:tblStylePr w:type="lastRow">
      <w:rPr>
        <w:b/>
        <w:bCs/>
      </w:rPr>
      <w:tcPr>
        <w:tcBorders>
          <w:top w:val="double" w:color="FFD965"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35">
    <w:name w:val="Grid Table 2 Accent 5"/>
    <w:basedOn w:val="88"/>
    <w:qFormat/>
    <w:uiPriority w:val="47"/>
    <w:tblPr>
      <w:tblBorders>
        <w:top w:val="single" w:color="8EAADB" w:themeColor="accent5" w:themeTint="99" w:sz="2" w:space="0"/>
        <w:bottom w:val="single" w:color="8EAADB" w:themeColor="accent5" w:themeTint="99" w:sz="2" w:space="0"/>
        <w:insideH w:val="single" w:color="8EAADB" w:themeColor="accent5" w:themeTint="99" w:sz="2" w:space="0"/>
        <w:insideV w:val="single" w:color="8EAADB" w:themeColor="accent5" w:themeTint="99" w:sz="2" w:space="0"/>
      </w:tblBorders>
      <w:tblCellMar>
        <w:top w:w="0" w:type="dxa"/>
        <w:left w:w="108" w:type="dxa"/>
        <w:bottom w:w="0" w:type="dxa"/>
        <w:right w:w="108" w:type="dxa"/>
      </w:tblCellMar>
    </w:tblPr>
    <w:tblStylePr w:type="firstRow">
      <w:rPr>
        <w:b/>
        <w:bCs/>
      </w:rPr>
      <w:tcPr>
        <w:tcBorders>
          <w:top w:val="nil"/>
          <w:bottom w:val="single" w:color="8EAADB" w:themeColor="accent5" w:themeTint="99" w:sz="12" w:space="0"/>
          <w:insideH w:val="nil"/>
          <w:insideV w:val="nil"/>
        </w:tcBorders>
        <w:shd w:val="clear" w:color="auto" w:fill="FFFFFF" w:themeFill="background1"/>
      </w:tcPr>
    </w:tblStylePr>
    <w:tblStylePr w:type="lastRow">
      <w:rPr>
        <w:b/>
        <w:bCs/>
      </w:rPr>
      <w:tcPr>
        <w:tcBorders>
          <w:top w:val="double" w:color="8EAADB"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36">
    <w:name w:val="Grid Table 2 Accent 6"/>
    <w:basedOn w:val="88"/>
    <w:qFormat/>
    <w:uiPriority w:val="47"/>
    <w:tblPr>
      <w:tblBorders>
        <w:top w:val="single" w:color="A8D08D" w:themeColor="accent6" w:themeTint="99" w:sz="2" w:space="0"/>
        <w:bottom w:val="single" w:color="A8D08D" w:themeColor="accent6" w:themeTint="99" w:sz="2" w:space="0"/>
        <w:insideH w:val="single" w:color="A8D08D" w:themeColor="accent6" w:themeTint="99" w:sz="2" w:space="0"/>
        <w:insideV w:val="single" w:color="A8D08D" w:themeColor="accent6" w:themeTint="99" w:sz="2" w:space="0"/>
      </w:tblBorders>
      <w:tblCellMar>
        <w:top w:w="0" w:type="dxa"/>
        <w:left w:w="108" w:type="dxa"/>
        <w:bottom w:w="0" w:type="dxa"/>
        <w:right w:w="108" w:type="dxa"/>
      </w:tblCellMar>
    </w:tblPr>
    <w:tblStylePr w:type="firstRow">
      <w:rPr>
        <w:b/>
        <w:bCs/>
      </w:rPr>
      <w:tcPr>
        <w:tcBorders>
          <w:top w:val="nil"/>
          <w:bottom w:val="single" w:color="A8D08D" w:themeColor="accent6" w:themeTint="99" w:sz="12" w:space="0"/>
          <w:insideH w:val="nil"/>
          <w:insideV w:val="nil"/>
        </w:tcBorders>
        <w:shd w:val="clear" w:color="auto" w:fill="FFFFFF" w:themeFill="background1"/>
      </w:tcPr>
    </w:tblStylePr>
    <w:tblStylePr w:type="lastRow">
      <w:rPr>
        <w:b/>
        <w:bCs/>
      </w:rPr>
      <w:tcPr>
        <w:tcBorders>
          <w:top w:val="double" w:color="A8D08D"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37">
    <w:name w:val="Grid Table 3"/>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38">
    <w:name w:val="Grid Table 3 Accent 1"/>
    <w:basedOn w:val="88"/>
    <w:qFormat/>
    <w:uiPriority w:val="48"/>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39">
    <w:name w:val="Grid Table 3 Accent 2"/>
    <w:basedOn w:val="88"/>
    <w:qFormat/>
    <w:uiPriority w:val="48"/>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40">
    <w:name w:val="Grid Table 3 Accent 3"/>
    <w:basedOn w:val="88"/>
    <w:qFormat/>
    <w:uiPriority w:val="48"/>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41">
    <w:name w:val="Grid Table 3 Accent 4"/>
    <w:basedOn w:val="88"/>
    <w:qFormat/>
    <w:uiPriority w:val="48"/>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42">
    <w:name w:val="Grid Table 3 Accent 5"/>
    <w:basedOn w:val="88"/>
    <w:qFormat/>
    <w:uiPriority w:val="48"/>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43">
    <w:name w:val="Grid Table 3 Accent 6"/>
    <w:basedOn w:val="88"/>
    <w:qFormat/>
    <w:uiPriority w:val="48"/>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44">
    <w:name w:val="Grid Table 4"/>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color w:val="FFFFFF" w:themeColor="background1"/>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45">
    <w:name w:val="Grid Table 4 Accent 1"/>
    <w:basedOn w:val="88"/>
    <w:qFormat/>
    <w:uiPriority w:val="49"/>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color w:val="FFFFFF" w:themeColor="background1"/>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46">
    <w:name w:val="Grid Table 4 Accent 2"/>
    <w:basedOn w:val="88"/>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47">
    <w:name w:val="Grid Table 4 Accent 3"/>
    <w:basedOn w:val="88"/>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color w:val="FFFFFF" w:themeColor="background1"/>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48">
    <w:name w:val="Grid Table 4 Accent 4"/>
    <w:basedOn w:val="88"/>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color w:val="FFFFFF" w:themeColor="background1"/>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49">
    <w:name w:val="Grid Table 4 Accent 5"/>
    <w:basedOn w:val="88"/>
    <w:qFormat/>
    <w:uiPriority w:val="49"/>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color w:val="FFFFFF" w:themeColor="background1"/>
      </w:rPr>
      <w:tcPr>
        <w:tcBorders>
          <w:top w:val="single" w:color="4472C4" w:themeColor="accent5" w:sz="4" w:space="0"/>
          <w:left w:val="single" w:color="4472C4" w:themeColor="accent5" w:sz="4" w:space="0"/>
          <w:bottom w:val="single" w:color="4472C4" w:themeColor="accent5" w:sz="4" w:space="0"/>
          <w:right w:val="single" w:color="4472C4" w:themeColor="accent5" w:sz="4" w:space="0"/>
          <w:insideH w:val="nil"/>
          <w:insideV w:val="nil"/>
        </w:tcBorders>
        <w:shd w:val="clear" w:color="auto" w:fill="4472C4" w:themeFill="accent5"/>
      </w:tcPr>
    </w:tblStylePr>
    <w:tblStylePr w:type="lastRow">
      <w:rPr>
        <w:b/>
        <w:bCs/>
      </w:rPr>
      <w:tcPr>
        <w:tcBorders>
          <w:top w:val="double" w:color="4472C4" w:themeColor="accent5"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50">
    <w:name w:val="Grid Table 4 Accent 6"/>
    <w:basedOn w:val="88"/>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color w:val="FFFFFF" w:themeColor="background1"/>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51">
    <w:name w:val="Grid Table 5 Dark"/>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452">
    <w:name w:val="Grid Table 5 Dark Accent 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1"/>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1"/>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1"/>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1"/>
      </w:tcPr>
    </w:tblStylePr>
    <w:tblStylePr w:type="band1Vert">
      <w:tcPr>
        <w:shd w:val="clear" w:color="auto" w:fill="BDD6EE" w:themeFill="accent1" w:themeFillTint="66"/>
      </w:tcPr>
    </w:tblStylePr>
    <w:tblStylePr w:type="band1Horz">
      <w:tcPr>
        <w:shd w:val="clear" w:color="auto" w:fill="BDD6EE" w:themeFill="accent1" w:themeFillTint="66"/>
      </w:tcPr>
    </w:tblStylePr>
  </w:style>
  <w:style w:type="table" w:customStyle="1" w:styleId="453">
    <w:name w:val="Grid Table 5 Dark Accent 2"/>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454">
    <w:name w:val="Grid Table 5 Dark Accent 3"/>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455">
    <w:name w:val="Grid Table 5 Dark Accent 4"/>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2CC" w:themeFill="accent4"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cPr>
        <w:shd w:val="clear" w:color="auto" w:fill="FFE599" w:themeFill="accent4" w:themeFillTint="66"/>
      </w:tcPr>
    </w:tblStylePr>
    <w:tblStylePr w:type="band1Horz">
      <w:tcPr>
        <w:shd w:val="clear" w:color="auto" w:fill="FFE599" w:themeFill="accent4" w:themeFillTint="66"/>
      </w:tcPr>
    </w:tblStylePr>
  </w:style>
  <w:style w:type="table" w:customStyle="1" w:styleId="456">
    <w:name w:val="Grid Table 5 Dark Accent 5"/>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5"/>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5"/>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5"/>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5"/>
      </w:tcPr>
    </w:tblStylePr>
    <w:tblStylePr w:type="band1Vert">
      <w:tcPr>
        <w:shd w:val="clear" w:color="auto" w:fill="B4C6E7" w:themeFill="accent5" w:themeFillTint="66"/>
      </w:tcPr>
    </w:tblStylePr>
    <w:tblStylePr w:type="band1Horz">
      <w:tcPr>
        <w:shd w:val="clear" w:color="auto" w:fill="B4C6E7" w:themeFill="accent5" w:themeFillTint="66"/>
      </w:tcPr>
    </w:tblStylePr>
  </w:style>
  <w:style w:type="table" w:customStyle="1" w:styleId="457">
    <w:name w:val="Grid Table 5 Dark Accent 6"/>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0AD47" w:themeFill="accent6"/>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0AD47" w:themeFill="accent6"/>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70AD47" w:themeFill="accent6"/>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0AD47" w:themeFill="accent6"/>
      </w:tcPr>
    </w:tblStylePr>
    <w:tblStylePr w:type="band1Vert">
      <w:tcPr>
        <w:shd w:val="clear" w:color="auto" w:fill="C5E0B3" w:themeFill="accent6" w:themeFillTint="66"/>
      </w:tcPr>
    </w:tblStylePr>
    <w:tblStylePr w:type="band1Horz">
      <w:tcPr>
        <w:shd w:val="clear" w:color="auto" w:fill="C5E0B3" w:themeFill="accent6" w:themeFillTint="66"/>
      </w:tcPr>
    </w:tblStylePr>
  </w:style>
  <w:style w:type="table" w:customStyle="1" w:styleId="458">
    <w:name w:val="Grid Table 6 Colorful"/>
    <w:basedOn w:val="88"/>
    <w:qFormat/>
    <w:uiPriority w:val="51"/>
    <w:rPr>
      <w:color w:val="000000" w:themeColor="text1"/>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459">
    <w:name w:val="Grid Table 6 Colorful Accent 1"/>
    <w:basedOn w:val="88"/>
    <w:qFormat/>
    <w:uiPriority w:val="51"/>
    <w:rPr>
      <w:color w:val="2E75B5"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bottom w:val="single" w:color="9CC2E5" w:themeColor="accent1" w:themeTint="99" w:sz="12" w:space="0"/>
        </w:tcBorders>
      </w:tcPr>
    </w:tblStylePr>
    <w:tblStylePr w:type="lastRow">
      <w:rPr>
        <w:b/>
        <w:bCs/>
      </w:rPr>
      <w:tcPr>
        <w:tcBorders>
          <w:top w:val="double" w:color="9CC2E5" w:themeColor="accent1" w:themeTint="99"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table" w:customStyle="1" w:styleId="460">
    <w:name w:val="Grid Table 6 Colorful Accent 2"/>
    <w:basedOn w:val="88"/>
    <w:qFormat/>
    <w:uiPriority w:val="51"/>
    <w:rPr>
      <w:color w:val="C559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461">
    <w:name w:val="Grid Table 6 Colorful Accent 3"/>
    <w:basedOn w:val="88"/>
    <w:qFormat/>
    <w:uiPriority w:val="51"/>
    <w:rPr>
      <w:color w:val="7B7B7B"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462">
    <w:name w:val="Grid Table 6 Colorful Accent 4"/>
    <w:basedOn w:val="88"/>
    <w:qFormat/>
    <w:uiPriority w:val="51"/>
    <w:rPr>
      <w:color w:val="BE8F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bottom w:val="single" w:color="FFD965" w:themeColor="accent4" w:themeTint="99" w:sz="12" w:space="0"/>
        </w:tcBorders>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463">
    <w:name w:val="Grid Table 6 Colorful Accent 5"/>
    <w:basedOn w:val="88"/>
    <w:qFormat/>
    <w:uiPriority w:val="51"/>
    <w:rPr>
      <w:color w:val="2F5496"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bottom w:val="single" w:color="8EAADB" w:themeColor="accent5" w:themeTint="99" w:sz="12" w:space="0"/>
        </w:tcBorders>
      </w:tcPr>
    </w:tblStylePr>
    <w:tblStylePr w:type="lastRow">
      <w:rPr>
        <w:b/>
        <w:bCs/>
      </w:rPr>
      <w:tcPr>
        <w:tcBorders>
          <w:top w:val="double" w:color="8EAADB" w:themeColor="accent5" w:themeTint="99" w:sz="4" w:space="0"/>
        </w:tcBorders>
      </w:tcPr>
    </w:tblStylePr>
    <w:tblStylePr w:type="firstCol">
      <w:rPr>
        <w:b/>
        <w:bCs/>
      </w:rPr>
    </w:tblStylePr>
    <w:tblStylePr w:type="lastCol">
      <w:rPr>
        <w:b/>
        <w:bCs/>
      </w:rPr>
    </w:tblStylePr>
    <w:tblStylePr w:type="band1Vert">
      <w:tcPr>
        <w:shd w:val="clear" w:color="auto" w:fill="D9E2F3" w:themeFill="accent5" w:themeFillTint="33"/>
      </w:tcPr>
    </w:tblStylePr>
    <w:tblStylePr w:type="band1Horz">
      <w:tcPr>
        <w:shd w:val="clear" w:color="auto" w:fill="D9E2F3" w:themeFill="accent5" w:themeFillTint="33"/>
      </w:tcPr>
    </w:tblStylePr>
  </w:style>
  <w:style w:type="table" w:customStyle="1" w:styleId="464">
    <w:name w:val="Grid Table 6 Colorful Accent 6"/>
    <w:basedOn w:val="88"/>
    <w:qFormat/>
    <w:uiPriority w:val="51"/>
    <w:rPr>
      <w:color w:val="5381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bottom w:val="single" w:color="A8D08D" w:themeColor="accent6" w:themeTint="99" w:sz="12" w:space="0"/>
        </w:tcBorders>
      </w:tcPr>
    </w:tblStylePr>
    <w:tblStylePr w:type="lastRow">
      <w:rPr>
        <w:b/>
        <w:bCs/>
      </w:rPr>
      <w:tcPr>
        <w:tcBorders>
          <w:top w:val="double" w:color="A8D08D" w:themeColor="accent6" w:themeTint="99"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table" w:customStyle="1" w:styleId="465">
    <w:name w:val="Grid Table 7 Colorful"/>
    <w:basedOn w:val="88"/>
    <w:qFormat/>
    <w:uiPriority w:val="52"/>
    <w:rPr>
      <w:color w:val="000000" w:themeColor="text1"/>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466">
    <w:name w:val="Grid Table 7 Colorful Accent 1"/>
    <w:basedOn w:val="88"/>
    <w:qFormat/>
    <w:uiPriority w:val="52"/>
    <w:rPr>
      <w:color w:val="2E75B5" w:themeColor="accent1" w:themeShade="BF"/>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EEAF6" w:themeFill="accent1" w:themeFillTint="33"/>
      </w:tcPr>
    </w:tblStylePr>
    <w:tblStylePr w:type="band1Horz">
      <w:tcPr>
        <w:shd w:val="clear" w:color="auto" w:fill="DEEAF6" w:themeFill="accent1" w:themeFillTint="33"/>
      </w:tcPr>
    </w:tblStylePr>
    <w:tblStylePr w:type="neCell">
      <w:tcPr>
        <w:tcBorders>
          <w:bottom w:val="single" w:color="9CC2E5" w:themeColor="accent1" w:themeTint="99" w:sz="4" w:space="0"/>
        </w:tcBorders>
      </w:tcPr>
    </w:tblStylePr>
    <w:tblStylePr w:type="nwCell">
      <w:tcPr>
        <w:tcBorders>
          <w:bottom w:val="single" w:color="9CC2E5" w:themeColor="accent1" w:themeTint="99" w:sz="4" w:space="0"/>
        </w:tcBorders>
      </w:tcPr>
    </w:tblStylePr>
    <w:tblStylePr w:type="seCell">
      <w:tcPr>
        <w:tcBorders>
          <w:top w:val="single" w:color="9CC2E5" w:themeColor="accent1" w:themeTint="99" w:sz="4" w:space="0"/>
        </w:tcBorders>
      </w:tcPr>
    </w:tblStylePr>
    <w:tblStylePr w:type="swCell">
      <w:tcPr>
        <w:tcBorders>
          <w:top w:val="single" w:color="9CC2E5" w:themeColor="accent1" w:themeTint="99" w:sz="4" w:space="0"/>
        </w:tcBorders>
      </w:tcPr>
    </w:tblStylePr>
  </w:style>
  <w:style w:type="table" w:customStyle="1" w:styleId="467">
    <w:name w:val="Grid Table 7 Colorful Accent 2"/>
    <w:basedOn w:val="88"/>
    <w:qFormat/>
    <w:uiPriority w:val="52"/>
    <w:rPr>
      <w:color w:val="C55911" w:themeColor="accent2" w:themeShade="BF"/>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BE4D5" w:themeFill="accent2" w:themeFillTint="33"/>
      </w:tcPr>
    </w:tblStylePr>
    <w:tblStylePr w:type="band1Horz">
      <w:tcPr>
        <w:shd w:val="clear" w:color="auto" w:fill="FBE4D5" w:themeFill="accent2" w:themeFillTint="33"/>
      </w:tcPr>
    </w:tblStylePr>
    <w:tblStylePr w:type="neCell">
      <w:tcPr>
        <w:tcBorders>
          <w:bottom w:val="single" w:color="F4B083" w:themeColor="accent2" w:themeTint="99" w:sz="4" w:space="0"/>
        </w:tcBorders>
      </w:tcPr>
    </w:tblStylePr>
    <w:tblStylePr w:type="nwCell">
      <w:tcPr>
        <w:tcBorders>
          <w:bottom w:val="single" w:color="F4B083" w:themeColor="accent2" w:themeTint="99" w:sz="4" w:space="0"/>
        </w:tcBorders>
      </w:tcPr>
    </w:tblStylePr>
    <w:tblStylePr w:type="seCell">
      <w:tcPr>
        <w:tcBorders>
          <w:top w:val="single" w:color="F4B083" w:themeColor="accent2" w:themeTint="99" w:sz="4" w:space="0"/>
        </w:tcBorders>
      </w:tcPr>
    </w:tblStylePr>
    <w:tblStylePr w:type="swCell">
      <w:tcPr>
        <w:tcBorders>
          <w:top w:val="single" w:color="F4B083" w:themeColor="accent2" w:themeTint="99" w:sz="4" w:space="0"/>
        </w:tcBorders>
      </w:tcPr>
    </w:tblStylePr>
  </w:style>
  <w:style w:type="table" w:customStyle="1" w:styleId="468">
    <w:name w:val="Grid Table 7 Colorful Accent 3"/>
    <w:basedOn w:val="88"/>
    <w:qFormat/>
    <w:uiPriority w:val="52"/>
    <w:rPr>
      <w:color w:val="7B7B7B"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CECEC" w:themeFill="accent3" w:themeFillTint="33"/>
      </w:tcPr>
    </w:tblStylePr>
    <w:tblStylePr w:type="band1Horz">
      <w:tcPr>
        <w:shd w:val="clear" w:color="auto" w:fill="ECECEC" w:themeFill="accent3" w:themeFillTint="33"/>
      </w:tcPr>
    </w:tblStylePr>
    <w:tblStylePr w:type="neCell">
      <w:tcPr>
        <w:tcBorders>
          <w:bottom w:val="single" w:color="C8C8C8" w:themeColor="accent3" w:themeTint="99" w:sz="4" w:space="0"/>
        </w:tcBorders>
      </w:tcPr>
    </w:tblStylePr>
    <w:tblStylePr w:type="nwCell">
      <w:tcPr>
        <w:tcBorders>
          <w:bottom w:val="single" w:color="C8C8C8" w:themeColor="accent3" w:themeTint="99" w:sz="4" w:space="0"/>
        </w:tcBorders>
      </w:tcPr>
    </w:tblStylePr>
    <w:tblStylePr w:type="seCell">
      <w:tcPr>
        <w:tcBorders>
          <w:top w:val="single" w:color="C8C8C8" w:themeColor="accent3" w:themeTint="99" w:sz="4" w:space="0"/>
        </w:tcBorders>
      </w:tcPr>
    </w:tblStylePr>
    <w:tblStylePr w:type="swCell">
      <w:tcPr>
        <w:tcBorders>
          <w:top w:val="single" w:color="C8C8C8" w:themeColor="accent3" w:themeTint="99" w:sz="4" w:space="0"/>
        </w:tcBorders>
      </w:tcPr>
    </w:tblStylePr>
  </w:style>
  <w:style w:type="table" w:customStyle="1" w:styleId="469">
    <w:name w:val="Grid Table 7 Colorful Accent 4"/>
    <w:basedOn w:val="88"/>
    <w:qFormat/>
    <w:uiPriority w:val="52"/>
    <w:rPr>
      <w:color w:val="BE8F00" w:themeColor="accent4" w:themeShade="BF"/>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EF2CC" w:themeFill="accent4" w:themeFillTint="33"/>
      </w:tcPr>
    </w:tblStylePr>
    <w:tblStylePr w:type="band1Horz">
      <w:tcPr>
        <w:shd w:val="clear" w:color="auto" w:fill="FEF2CC" w:themeFill="accent4" w:themeFillTint="33"/>
      </w:tcPr>
    </w:tblStylePr>
    <w:tblStylePr w:type="neCell">
      <w:tcPr>
        <w:tcBorders>
          <w:bottom w:val="single" w:color="FFD965" w:themeColor="accent4" w:themeTint="99" w:sz="4" w:space="0"/>
        </w:tcBorders>
      </w:tcPr>
    </w:tblStylePr>
    <w:tblStylePr w:type="nwCell">
      <w:tcPr>
        <w:tcBorders>
          <w:bottom w:val="single" w:color="FFD965" w:themeColor="accent4" w:themeTint="99" w:sz="4" w:space="0"/>
        </w:tcBorders>
      </w:tcPr>
    </w:tblStylePr>
    <w:tblStylePr w:type="seCell">
      <w:tcPr>
        <w:tcBorders>
          <w:top w:val="single" w:color="FFD965" w:themeColor="accent4" w:themeTint="99" w:sz="4" w:space="0"/>
        </w:tcBorders>
      </w:tcPr>
    </w:tblStylePr>
    <w:tblStylePr w:type="swCell">
      <w:tcPr>
        <w:tcBorders>
          <w:top w:val="single" w:color="FFD965" w:themeColor="accent4" w:themeTint="99" w:sz="4" w:space="0"/>
        </w:tcBorders>
      </w:tcPr>
    </w:tblStylePr>
  </w:style>
  <w:style w:type="table" w:customStyle="1" w:styleId="470">
    <w:name w:val="Grid Table 7 Colorful Accent 5"/>
    <w:basedOn w:val="88"/>
    <w:qFormat/>
    <w:uiPriority w:val="52"/>
    <w:rPr>
      <w:color w:val="2F5496" w:themeColor="accent5" w:themeShade="BF"/>
    </w:rPr>
    <w:tblPr>
      <w:tblBorders>
        <w:top w:val="single" w:color="8EAADB" w:themeColor="accent5" w:themeTint="99" w:sz="4" w:space="0"/>
        <w:left w:val="single" w:color="8EAADB" w:themeColor="accent5" w:themeTint="99" w:sz="4" w:space="0"/>
        <w:bottom w:val="single" w:color="8EAADB" w:themeColor="accent5" w:themeTint="99" w:sz="4" w:space="0"/>
        <w:right w:val="single" w:color="8EAADB" w:themeColor="accent5" w:themeTint="99" w:sz="4" w:space="0"/>
        <w:insideH w:val="single" w:color="8EAADB" w:themeColor="accent5" w:themeTint="99" w:sz="4" w:space="0"/>
        <w:insideV w:val="single" w:color="8EAADB" w:themeColor="accent5"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E2F3" w:themeFill="accent5" w:themeFillTint="33"/>
      </w:tcPr>
    </w:tblStylePr>
    <w:tblStylePr w:type="band1Horz">
      <w:tcPr>
        <w:shd w:val="clear" w:color="auto" w:fill="D9E2F3" w:themeFill="accent5" w:themeFillTint="33"/>
      </w:tcPr>
    </w:tblStylePr>
    <w:tblStylePr w:type="neCell">
      <w:tcPr>
        <w:tcBorders>
          <w:bottom w:val="single" w:color="8EAADB" w:themeColor="accent5" w:themeTint="99" w:sz="4" w:space="0"/>
        </w:tcBorders>
      </w:tcPr>
    </w:tblStylePr>
    <w:tblStylePr w:type="nwCell">
      <w:tcPr>
        <w:tcBorders>
          <w:bottom w:val="single" w:color="8EAADB" w:themeColor="accent5" w:themeTint="99" w:sz="4" w:space="0"/>
        </w:tcBorders>
      </w:tcPr>
    </w:tblStylePr>
    <w:tblStylePr w:type="seCell">
      <w:tcPr>
        <w:tcBorders>
          <w:top w:val="single" w:color="8EAADB" w:themeColor="accent5" w:themeTint="99" w:sz="4" w:space="0"/>
        </w:tcBorders>
      </w:tcPr>
    </w:tblStylePr>
    <w:tblStylePr w:type="swCell">
      <w:tcPr>
        <w:tcBorders>
          <w:top w:val="single" w:color="8EAADB" w:themeColor="accent5" w:themeTint="99" w:sz="4" w:space="0"/>
        </w:tcBorders>
      </w:tcPr>
    </w:tblStylePr>
  </w:style>
  <w:style w:type="table" w:customStyle="1" w:styleId="471">
    <w:name w:val="Grid Table 7 Colorful Accent 6"/>
    <w:basedOn w:val="88"/>
    <w:qFormat/>
    <w:uiPriority w:val="52"/>
    <w:rPr>
      <w:color w:val="538135" w:themeColor="accent6" w:themeShade="BF"/>
    </w:rPr>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CellMar>
        <w:top w:w="0" w:type="dxa"/>
        <w:left w:w="108" w:type="dxa"/>
        <w:bottom w:w="0" w:type="dxa"/>
        <w:right w:w="108" w:type="dxa"/>
      </w:tblCellMar>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E2EFD9" w:themeFill="accent6" w:themeFillTint="33"/>
      </w:tcPr>
    </w:tblStylePr>
    <w:tblStylePr w:type="band1Horz">
      <w:tcPr>
        <w:shd w:val="clear" w:color="auto" w:fill="E2EFD9" w:themeFill="accent6" w:themeFillTint="33"/>
      </w:tcPr>
    </w:tblStylePr>
    <w:tblStylePr w:type="neCell">
      <w:tcPr>
        <w:tcBorders>
          <w:bottom w:val="single" w:color="A8D08D" w:themeColor="accent6" w:themeTint="99" w:sz="4" w:space="0"/>
        </w:tcBorders>
      </w:tcPr>
    </w:tblStylePr>
    <w:tblStylePr w:type="nwCell">
      <w:tcPr>
        <w:tcBorders>
          <w:bottom w:val="single" w:color="A8D08D" w:themeColor="accent6" w:themeTint="99" w:sz="4" w:space="0"/>
        </w:tcBorders>
      </w:tcPr>
    </w:tblStylePr>
    <w:tblStylePr w:type="seCell">
      <w:tcPr>
        <w:tcBorders>
          <w:top w:val="single" w:color="A8D08D" w:themeColor="accent6" w:themeTint="99" w:sz="4" w:space="0"/>
        </w:tcBorders>
      </w:tcPr>
    </w:tblStylePr>
    <w:tblStylePr w:type="swCell">
      <w:tcPr>
        <w:tcBorders>
          <w:top w:val="single" w:color="A8D08D" w:themeColor="accent6" w:themeTint="99" w:sz="4" w:space="0"/>
        </w:tcBorders>
      </w:tcPr>
    </w:tblStylePr>
  </w:style>
  <w:style w:type="table" w:customStyle="1" w:styleId="472">
    <w:name w:val="Grid Table Light"/>
    <w:basedOn w:val="88"/>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character" w:customStyle="1" w:styleId="473">
    <w:name w:val="尾注文本 Char"/>
    <w:basedOn w:val="211"/>
    <w:link w:val="56"/>
    <w:semiHidden/>
    <w:qFormat/>
    <w:uiPriority w:val="99"/>
    <w:rPr>
      <w:kern w:val="2"/>
      <w:sz w:val="21"/>
      <w:szCs w:val="24"/>
    </w:rPr>
  </w:style>
  <w:style w:type="character" w:customStyle="1" w:styleId="474">
    <w:name w:val="文档结构图 Char"/>
    <w:basedOn w:val="211"/>
    <w:link w:val="32"/>
    <w:semiHidden/>
    <w:qFormat/>
    <w:uiPriority w:val="99"/>
    <w:rPr>
      <w:rFonts w:ascii="Microsoft YaHei UI" w:eastAsia="Microsoft YaHei UI"/>
      <w:kern w:val="2"/>
      <w:sz w:val="18"/>
      <w:szCs w:val="18"/>
    </w:rPr>
  </w:style>
  <w:style w:type="table" w:customStyle="1" w:styleId="475">
    <w:name w:val="Plain Table 1"/>
    <w:basedOn w:val="88"/>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6">
    <w:name w:val="Plain Table 2"/>
    <w:basedOn w:val="88"/>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477">
    <w:name w:val="Plain Table 3"/>
    <w:basedOn w:val="88"/>
    <w:qFormat/>
    <w:uiPriority w:val="43"/>
    <w:tblPr>
      <w:tblCellMar>
        <w:top w:w="0" w:type="dxa"/>
        <w:left w:w="108" w:type="dxa"/>
        <w:bottom w:w="0" w:type="dxa"/>
        <w:right w:w="108" w:type="dxa"/>
      </w:tblCellMar>
    </w:tblPr>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78">
    <w:name w:val="Plain Table 4"/>
    <w:basedOn w:val="88"/>
    <w:qFormat/>
    <w:uiPriority w:val="44"/>
    <w:tblPr>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79">
    <w:name w:val="Plain Table 5"/>
    <w:basedOn w:val="88"/>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480">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481">
    <w:name w:val="信息标题 Char"/>
    <w:basedOn w:val="211"/>
    <w:link w:val="79"/>
    <w:semiHidden/>
    <w:qFormat/>
    <w:uiPriority w:val="99"/>
    <w:rPr>
      <w:rFonts w:asciiTheme="majorHAnsi" w:hAnsiTheme="majorHAnsi" w:eastAsiaTheme="majorEastAsia" w:cstheme="majorBidi"/>
      <w:kern w:val="2"/>
      <w:sz w:val="24"/>
      <w:szCs w:val="24"/>
      <w:shd w:val="pct20" w:color="auto" w:fill="auto"/>
    </w:rPr>
  </w:style>
  <w:style w:type="paragraph" w:styleId="482">
    <w:name w:val="Quote"/>
    <w:basedOn w:val="1"/>
    <w:next w:val="1"/>
    <w:link w:val="483"/>
    <w:qFormat/>
    <w:uiPriority w:val="29"/>
    <w:pPr>
      <w:spacing w:before="200" w:after="160"/>
      <w:ind w:left="864" w:right="864"/>
      <w:jc w:val="center"/>
    </w:pPr>
    <w:rPr>
      <w:i/>
      <w:iCs/>
      <w:color w:val="3F3F3F" w:themeColor="text1" w:themeTint="BF"/>
    </w:rPr>
  </w:style>
  <w:style w:type="character" w:customStyle="1" w:styleId="483">
    <w:name w:val="引用 Char"/>
    <w:basedOn w:val="211"/>
    <w:link w:val="482"/>
    <w:qFormat/>
    <w:uiPriority w:val="29"/>
    <w:rPr>
      <w:i/>
      <w:iCs/>
      <w:color w:val="3F3F3F" w:themeColor="text1" w:themeTint="BF"/>
      <w:kern w:val="2"/>
      <w:sz w:val="21"/>
      <w:szCs w:val="24"/>
    </w:rPr>
  </w:style>
  <w:style w:type="character" w:styleId="484">
    <w:name w:val="Placeholder Text"/>
    <w:basedOn w:val="211"/>
    <w:semiHidden/>
    <w:qFormat/>
    <w:uiPriority w:val="99"/>
    <w:rPr>
      <w:color w:val="808080"/>
    </w:rPr>
  </w:style>
  <w:style w:type="character" w:customStyle="1" w:styleId="485">
    <w:name w:val="正文首行缩进 Char"/>
    <w:basedOn w:val="333"/>
    <w:link w:val="86"/>
    <w:semiHidden/>
    <w:qFormat/>
    <w:uiPriority w:val="99"/>
    <w:rPr>
      <w:kern w:val="2"/>
      <w:sz w:val="21"/>
      <w:szCs w:val="24"/>
    </w:rPr>
  </w:style>
  <w:style w:type="character" w:customStyle="1" w:styleId="486">
    <w:name w:val="正文文本缩进 Char"/>
    <w:basedOn w:val="211"/>
    <w:link w:val="41"/>
    <w:semiHidden/>
    <w:qFormat/>
    <w:uiPriority w:val="99"/>
    <w:rPr>
      <w:kern w:val="2"/>
      <w:sz w:val="21"/>
      <w:szCs w:val="24"/>
    </w:rPr>
  </w:style>
  <w:style w:type="character" w:customStyle="1" w:styleId="487">
    <w:name w:val="正文首行缩进 2 Char"/>
    <w:basedOn w:val="486"/>
    <w:link w:val="87"/>
    <w:semiHidden/>
    <w:qFormat/>
    <w:uiPriority w:val="99"/>
    <w:rPr>
      <w:kern w:val="2"/>
      <w:sz w:val="21"/>
      <w:szCs w:val="24"/>
    </w:rPr>
  </w:style>
  <w:style w:type="character" w:customStyle="1" w:styleId="488">
    <w:name w:val="正文文本 2 Char"/>
    <w:basedOn w:val="211"/>
    <w:link w:val="76"/>
    <w:semiHidden/>
    <w:qFormat/>
    <w:uiPriority w:val="99"/>
    <w:rPr>
      <w:kern w:val="2"/>
      <w:sz w:val="21"/>
      <w:szCs w:val="24"/>
    </w:rPr>
  </w:style>
  <w:style w:type="character" w:customStyle="1" w:styleId="489">
    <w:name w:val="正文文本 3 Char"/>
    <w:basedOn w:val="211"/>
    <w:link w:val="37"/>
    <w:semiHidden/>
    <w:qFormat/>
    <w:uiPriority w:val="99"/>
    <w:rPr>
      <w:kern w:val="2"/>
      <w:sz w:val="16"/>
      <w:szCs w:val="16"/>
    </w:rPr>
  </w:style>
  <w:style w:type="character" w:customStyle="1" w:styleId="490">
    <w:name w:val="正文文本缩进 2 Char"/>
    <w:basedOn w:val="211"/>
    <w:link w:val="55"/>
    <w:semiHidden/>
    <w:qFormat/>
    <w:uiPriority w:val="99"/>
    <w:rPr>
      <w:kern w:val="2"/>
      <w:sz w:val="21"/>
      <w:szCs w:val="24"/>
    </w:rPr>
  </w:style>
  <w:style w:type="character" w:customStyle="1" w:styleId="491">
    <w:name w:val="正文文本缩进 3 Char"/>
    <w:basedOn w:val="211"/>
    <w:link w:val="71"/>
    <w:semiHidden/>
    <w:qFormat/>
    <w:uiPriority w:val="99"/>
    <w:rPr>
      <w:kern w:val="2"/>
      <w:sz w:val="16"/>
      <w:szCs w:val="16"/>
    </w:rPr>
  </w:style>
  <w:style w:type="character" w:customStyle="1" w:styleId="492">
    <w:name w:val="注释标题 Char"/>
    <w:basedOn w:val="211"/>
    <w:link w:val="22"/>
    <w:semiHidden/>
    <w:qFormat/>
    <w:uiPriority w:val="99"/>
    <w:rPr>
      <w:kern w:val="2"/>
      <w:sz w:val="21"/>
      <w:szCs w:val="24"/>
    </w:rPr>
  </w:style>
  <w:style w:type="paragraph" w:customStyle="1" w:styleId="493">
    <w:name w:val="附录无标题章"/>
    <w:basedOn w:val="276"/>
    <w:qFormat/>
    <w:uiPriority w:val="0"/>
    <w:pPr>
      <w:spacing w:beforeLines="0" w:afterLines="0"/>
    </w:pPr>
    <w:rPr>
      <w:rFonts w:asciiTheme="majorEastAsia" w:eastAsiaTheme="majorEastAsia"/>
    </w:rPr>
  </w:style>
  <w:style w:type="paragraph" w:customStyle="1" w:styleId="494">
    <w:name w:val="附录一级无标题条"/>
    <w:basedOn w:val="277"/>
    <w:qFormat/>
    <w:uiPriority w:val="0"/>
    <w:pPr>
      <w:spacing w:beforeLines="0" w:afterLines="0"/>
    </w:pPr>
    <w:rPr>
      <w:rFonts w:asciiTheme="majorEastAsia" w:eastAsiaTheme="majorEastAsia"/>
    </w:rPr>
  </w:style>
  <w:style w:type="paragraph" w:customStyle="1" w:styleId="495">
    <w:name w:val="附录二级无标题条"/>
    <w:basedOn w:val="278"/>
    <w:qFormat/>
    <w:uiPriority w:val="0"/>
    <w:pPr>
      <w:spacing w:beforeLines="0" w:afterLines="0"/>
    </w:pPr>
    <w:rPr>
      <w:rFonts w:asciiTheme="majorEastAsia" w:eastAsiaTheme="majorEastAsia"/>
    </w:rPr>
  </w:style>
  <w:style w:type="paragraph" w:customStyle="1" w:styleId="496">
    <w:name w:val="附录三级无标题条"/>
    <w:basedOn w:val="279"/>
    <w:qFormat/>
    <w:uiPriority w:val="0"/>
    <w:pPr>
      <w:spacing w:beforeLines="0" w:afterLines="0"/>
    </w:pPr>
    <w:rPr>
      <w:rFonts w:asciiTheme="majorEastAsia" w:eastAsiaTheme="majorEastAsia"/>
    </w:rPr>
  </w:style>
  <w:style w:type="paragraph" w:customStyle="1" w:styleId="497">
    <w:name w:val="附录四级无标题条"/>
    <w:basedOn w:val="280"/>
    <w:qFormat/>
    <w:uiPriority w:val="0"/>
    <w:pPr>
      <w:spacing w:beforeLines="0" w:afterLines="0"/>
    </w:pPr>
    <w:rPr>
      <w:rFonts w:asciiTheme="majorEastAsia" w:eastAsiaTheme="majorEastAsia"/>
    </w:rPr>
  </w:style>
  <w:style w:type="paragraph" w:customStyle="1" w:styleId="498">
    <w:name w:val="标准标志TB"/>
    <w:basedOn w:val="1"/>
    <w:qFormat/>
    <w:uiPriority w:val="0"/>
    <w:pPr>
      <w:widowControl/>
      <w:shd w:val="solid" w:color="FFFFFF" w:fill="FFFFFF"/>
      <w:spacing w:line="0" w:lineRule="atLeast"/>
      <w:jc w:val="right"/>
    </w:pPr>
    <w:rPr>
      <w:rFonts w:eastAsia="Arial Unicode MS"/>
      <w:b/>
      <w:w w:val="130"/>
      <w:sz w:val="96"/>
      <w:szCs w:val="20"/>
    </w:rPr>
  </w:style>
  <w:style w:type="paragraph" w:customStyle="1" w:styleId="499">
    <w:name w:val="标准称谓TB"/>
    <w:basedOn w:val="1"/>
    <w:qFormat/>
    <w:uiPriority w:val="0"/>
    <w:pPr>
      <w:kinsoku w:val="0"/>
      <w:overflowPunct w:val="0"/>
      <w:autoSpaceDE w:val="0"/>
      <w:autoSpaceDN w:val="0"/>
      <w:spacing w:line="0" w:lineRule="atLeast"/>
      <w:jc w:val="center"/>
    </w:pPr>
    <w:rPr>
      <w:rFonts w:hint="eastAsia" w:ascii="黑体" w:hAnsi="黑体" w:eastAsia="黑体" w:cs="黑体"/>
      <w:bCs/>
      <w:spacing w:val="40"/>
      <w:kern w:val="0"/>
      <w:sz w:val="72"/>
      <w:szCs w:val="20"/>
    </w:rPr>
  </w:style>
  <w:style w:type="paragraph" w:customStyle="1" w:styleId="500">
    <w:name w:val="发布GB"/>
    <w:basedOn w:val="40"/>
    <w:qFormat/>
    <w:uiPriority w:val="0"/>
    <w:pPr>
      <w:spacing w:after="0" w:line="280" w:lineRule="exact"/>
      <w:ind w:left="284"/>
    </w:pPr>
    <w:rPr>
      <w:rFonts w:ascii="黑体" w:eastAsia="黑体"/>
      <w:kern w:val="3"/>
      <w:sz w:val="28"/>
    </w:rPr>
  </w:style>
  <w:style w:type="paragraph" w:customStyle="1" w:styleId="501">
    <w:name w:val="发布DB"/>
    <w:basedOn w:val="500"/>
    <w:qFormat/>
    <w:uiPriority w:val="0"/>
    <w:pPr>
      <w:ind w:left="567"/>
    </w:pPr>
  </w:style>
  <w:style w:type="paragraph" w:customStyle="1" w:styleId="502">
    <w:name w:val="发布HB"/>
    <w:basedOn w:val="500"/>
    <w:qFormat/>
    <w:uiPriority w:val="0"/>
    <w:pPr>
      <w:ind w:left="567"/>
    </w:pPr>
  </w:style>
  <w:style w:type="paragraph" w:customStyle="1" w:styleId="503">
    <w:name w:val="发布QB"/>
    <w:basedOn w:val="500"/>
    <w:qFormat/>
    <w:uiPriority w:val="0"/>
    <w:pPr>
      <w:ind w:left="567"/>
    </w:pPr>
  </w:style>
  <w:style w:type="paragraph" w:customStyle="1" w:styleId="504">
    <w:name w:val="发布TB"/>
    <w:basedOn w:val="500"/>
    <w:qFormat/>
    <w:uiPriority w:val="0"/>
    <w:pPr>
      <w:ind w:left="567"/>
    </w:pPr>
  </w:style>
  <w:style w:type="paragraph" w:customStyle="1" w:styleId="505">
    <w:name w:val="发布部门TB"/>
    <w:basedOn w:val="1"/>
    <w:qFormat/>
    <w:uiPriority w:val="0"/>
    <w:pPr>
      <w:widowControl/>
      <w:spacing w:line="360" w:lineRule="exact"/>
      <w:jc w:val="center"/>
    </w:pPr>
    <w:rPr>
      <w:rFonts w:hint="eastAsia" w:ascii="黑体" w:hAnsi="黑体" w:eastAsia="黑体" w:cs="黑体"/>
      <w:spacing w:val="20"/>
      <w:w w:val="135"/>
      <w:kern w:val="0"/>
      <w:sz w:val="36"/>
      <w:szCs w:val="20"/>
    </w:rPr>
  </w:style>
  <w:style w:type="paragraph" w:customStyle="1" w:styleId="506">
    <w:name w:val="标准标志CEC"/>
    <w:basedOn w:val="1"/>
    <w:qFormat/>
    <w:uiPriority w:val="0"/>
    <w:pPr>
      <w:jc w:val="right"/>
    </w:pPr>
    <w:rPr>
      <w:rFonts w:eastAsia="Times New Roman"/>
      <w:b/>
      <w:sz w:val="96"/>
    </w:rPr>
  </w:style>
  <w:style w:type="paragraph" w:customStyle="1" w:styleId="507">
    <w:name w:val="标准称谓CEC"/>
    <w:basedOn w:val="1"/>
    <w:qFormat/>
    <w:uiPriority w:val="0"/>
    <w:pPr>
      <w:jc w:val="center"/>
    </w:pPr>
    <w:rPr>
      <w:rFonts w:eastAsia="黑体"/>
      <w:b/>
      <w:w w:val="132"/>
      <w:kern w:val="0"/>
      <w:sz w:val="52"/>
    </w:rPr>
  </w:style>
  <w:style w:type="paragraph" w:customStyle="1" w:styleId="508">
    <w:name w:val="发布CEC"/>
    <w:basedOn w:val="500"/>
    <w:qFormat/>
    <w:uiPriority w:val="0"/>
  </w:style>
  <w:style w:type="paragraph" w:customStyle="1" w:styleId="509">
    <w:name w:val="发布部门CEC"/>
    <w:basedOn w:val="1"/>
    <w:qFormat/>
    <w:uiPriority w:val="0"/>
    <w:pPr>
      <w:snapToGrid w:val="0"/>
    </w:pPr>
    <w:rPr>
      <w:b/>
      <w:w w:val="135"/>
      <w:kern w:val="0"/>
      <w:sz w:val="36"/>
    </w:rPr>
  </w:style>
  <w:style w:type="paragraph" w:customStyle="1" w:styleId="510">
    <w:name w:val="标准正文公式"/>
    <w:basedOn w:val="1"/>
    <w:next w:val="1"/>
    <w:qFormat/>
    <w:uiPriority w:val="0"/>
    <w:pPr>
      <w:tabs>
        <w:tab w:val="center" w:pos="4678"/>
        <w:tab w:val="right" w:leader="middleDot" w:pos="9356"/>
      </w:tabs>
      <w:adjustRightInd w:val="0"/>
    </w:pPr>
    <w:rPr>
      <w:rFonts w:ascii="宋体" w:hAnsi="宋体"/>
      <w:szCs w:val="21"/>
    </w:rPr>
  </w:style>
  <w:style w:type="paragraph" w:customStyle="1" w:styleId="511">
    <w:name w:val="附录公式标号"/>
    <w:basedOn w:val="362"/>
    <w:qFormat/>
    <w:uiPriority w:val="0"/>
    <w:pPr>
      <w:numPr>
        <w:ilvl w:val="0"/>
        <w:numId w:val="27"/>
      </w:numPr>
      <w:snapToGrid w:val="0"/>
      <w:spacing w:line="14" w:lineRule="atLeast"/>
      <w:ind w:firstLineChars="0"/>
    </w:pPr>
    <w:rPr>
      <w:color w:val="FFFFFF" w:themeColor="background1"/>
      <w:sz w:val="2"/>
    </w:rPr>
  </w:style>
  <w:style w:type="paragraph" w:customStyle="1" w:styleId="512">
    <w:name w:val="附录公式编号"/>
    <w:basedOn w:val="40"/>
    <w:qFormat/>
    <w:uiPriority w:val="0"/>
    <w:pPr>
      <w:numPr>
        <w:ilvl w:val="1"/>
        <w:numId w:val="27"/>
      </w:numPr>
    </w:pPr>
  </w:style>
  <w:style w:type="paragraph" w:customStyle="1" w:styleId="513">
    <w:name w:val="WPSOffice手动目录 1"/>
    <w:qFormat/>
    <w:uiPriority w:val="0"/>
    <w:rPr>
      <w:rFonts w:ascii="Times New Roman" w:hAnsi="Times New Roman" w:eastAsia="宋体" w:cs="Times New Roman"/>
      <w:lang w:val="en-US" w:eastAsia="zh-CN" w:bidi="ar-SA"/>
    </w:rPr>
  </w:style>
  <w:style w:type="character" w:customStyle="1" w:styleId="514">
    <w:name w:val="段 Char"/>
    <w:link w:val="258"/>
    <w:qFormat/>
    <w:uiPriority w:val="0"/>
    <w:rPr>
      <w:rFonts w:ascii="宋体"/>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7" Type="http://schemas.openxmlformats.org/officeDocument/2006/relationships/fontTable" Target="fontTable.xml"/><Relationship Id="rId46" Type="http://schemas.openxmlformats.org/officeDocument/2006/relationships/customXml" Target="../customXml/item2.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4.wmf"/><Relationship Id="rId42" Type="http://schemas.openxmlformats.org/officeDocument/2006/relationships/oleObject" Target="embeddings/oleObject13.bin"/><Relationship Id="rId41" Type="http://schemas.openxmlformats.org/officeDocument/2006/relationships/image" Target="media/image13.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wmf"/><Relationship Id="rId37" Type="http://schemas.openxmlformats.org/officeDocument/2006/relationships/oleObject" Target="embeddings/oleObject11.bin"/><Relationship Id="rId36" Type="http://schemas.openxmlformats.org/officeDocument/2006/relationships/image" Target="media/image10.wmf"/><Relationship Id="rId35" Type="http://schemas.openxmlformats.org/officeDocument/2006/relationships/oleObject" Target="embeddings/oleObject10.bin"/><Relationship Id="rId34" Type="http://schemas.openxmlformats.org/officeDocument/2006/relationships/image" Target="media/image9.wmf"/><Relationship Id="rId33" Type="http://schemas.openxmlformats.org/officeDocument/2006/relationships/oleObject" Target="embeddings/oleObject9.bin"/><Relationship Id="rId32" Type="http://schemas.openxmlformats.org/officeDocument/2006/relationships/image" Target="media/image8.wmf"/><Relationship Id="rId31" Type="http://schemas.openxmlformats.org/officeDocument/2006/relationships/oleObject" Target="embeddings/oleObject8.bin"/><Relationship Id="rId30" Type="http://schemas.openxmlformats.org/officeDocument/2006/relationships/image" Target="media/image7.wmf"/><Relationship Id="rId3" Type="http://schemas.openxmlformats.org/officeDocument/2006/relationships/header" Target="header1.xml"/><Relationship Id="rId29" Type="http://schemas.openxmlformats.org/officeDocument/2006/relationships/oleObject" Target="embeddings/oleObject7.bin"/><Relationship Id="rId28" Type="http://schemas.openxmlformats.org/officeDocument/2006/relationships/image" Target="media/image6.wmf"/><Relationship Id="rId27" Type="http://schemas.openxmlformats.org/officeDocument/2006/relationships/oleObject" Target="embeddings/oleObject6.bin"/><Relationship Id="rId26" Type="http://schemas.openxmlformats.org/officeDocument/2006/relationships/image" Target="media/image5.wmf"/><Relationship Id="rId25" Type="http://schemas.openxmlformats.org/officeDocument/2006/relationships/oleObject" Target="embeddings/oleObject5.bin"/><Relationship Id="rId24" Type="http://schemas.openxmlformats.org/officeDocument/2006/relationships/image" Target="media/image4.wmf"/><Relationship Id="rId23" Type="http://schemas.openxmlformats.org/officeDocument/2006/relationships/oleObject" Target="embeddings/oleObject4.bin"/><Relationship Id="rId22" Type="http://schemas.openxmlformats.org/officeDocument/2006/relationships/image" Target="media/image3.wmf"/><Relationship Id="rId21" Type="http://schemas.openxmlformats.org/officeDocument/2006/relationships/oleObject" Target="embeddings/oleObject3.bin"/><Relationship Id="rId20" Type="http://schemas.openxmlformats.org/officeDocument/2006/relationships/image" Target="media/image2.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wmf"/><Relationship Id="rId17" Type="http://schemas.openxmlformats.org/officeDocument/2006/relationships/oleObject" Target="embeddings/oleObject1.bin"/><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Z\AppData\Roaming\&#26631;&#20934;&#32534;&#20889;WPS\bzbx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25084-2FC9-40D7-B556-7BD5598D0DF8}">
  <ds:schemaRefs/>
</ds:datastoreItem>
</file>

<file path=docProps/app.xml><?xml version="1.0" encoding="utf-8"?>
<Properties xmlns="http://schemas.openxmlformats.org/officeDocument/2006/extended-properties" xmlns:vt="http://schemas.openxmlformats.org/officeDocument/2006/docPropsVTypes">
  <Template>bzbx20.dotx</Template>
  <Company>Microsoft</Company>
  <Pages>19</Pages>
  <Words>1718</Words>
  <Characters>9798</Characters>
  <Lines>81</Lines>
  <Paragraphs>22</Paragraphs>
  <TotalTime>94</TotalTime>
  <ScaleCrop>false</ScaleCrop>
  <LinksUpToDate>false</LinksUpToDate>
  <CharactersWithSpaces>11494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2021-03-30T02:22:00Z</dcterms:created>
  <dc:creator>LZ</dc:creator>
  <cp:lastModifiedBy>饶饶～</cp:lastModifiedBy>
  <dcterms:modified xsi:type="dcterms:W3CDTF">2021-04-02T07:16:28Z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条文说明标记" linkTarget="条文说明标记">
    <vt:lpwstr>无</vt:lpwstr>
  </property>
  <property fmtid="{D5CDD505-2E9C-101B-9397-08002B2CF9AE}" pid="3" name="文件标记" linkTarget="文件标记">
    <vt:lpwstr>蓝元软件</vt:lpwstr>
  </property>
  <property fmtid="{D5CDD505-2E9C-101B-9397-08002B2CF9AE}" pid="4" name="标准版本" linkTarget="标准版本">
    <vt:lpwstr>2020</vt:lpwstr>
  </property>
  <property fmtid="{D5CDD505-2E9C-101B-9397-08002B2CF9AE}" pid="5" name="ICS" linkTarget="ICS">
    <vt:lpwstr>ICS</vt:lpwstr>
  </property>
  <property fmtid="{D5CDD505-2E9C-101B-9397-08002B2CF9AE}" pid="6" name="CCS" linkTarget="CCS">
    <vt:lpwstr>CCS</vt:lpwstr>
  </property>
  <property fmtid="{D5CDD505-2E9C-101B-9397-08002B2CF9AE}" pid="7" name="BAH" linkTarget="BAH">
    <vt:lpwstr>备案号：</vt:lpwstr>
  </property>
  <property fmtid="{D5CDD505-2E9C-101B-9397-08002B2CF9AE}" pid="8" name="BT" linkTarget="BT">
    <vt:lpwstr>团    体    标    准</vt:lpwstr>
  </property>
  <property fmtid="{D5CDD505-2E9C-101B-9397-08002B2CF9AE}" pid="9" name="BZBH" linkTarget="BZBH">
    <vt:lpwstr>T/XXX</vt:lpwstr>
  </property>
  <property fmtid="{D5CDD505-2E9C-101B-9397-08002B2CF9AE}" pid="10" name="TDBH" linkTarget="TDBH">
    <vt:lpwstr>代替 T/XXX</vt:lpwstr>
  </property>
  <property fmtid="{D5CDD505-2E9C-101B-9397-08002B2CF9AE}" pid="11" name="BZMC" linkTarget="BZMC">
    <vt:lpwstr>微型电阻应变式测力传感器</vt:lpwstr>
  </property>
  <property fmtid="{D5CDD505-2E9C-101B-9397-08002B2CF9AE}" pid="12" name="YWMC" linkTarget="YWMC">
    <vt:lpwstr>Miniature resistance strain gauge force transducer</vt:lpwstr>
  </property>
  <property fmtid="{D5CDD505-2E9C-101B-9397-08002B2CF9AE}" pid="13" name="CBCD" linkTarget="CBCD">
    <vt:lpwstr>（与国际标准一致性程度的标识）</vt:lpwstr>
  </property>
  <property fmtid="{D5CDD505-2E9C-101B-9397-08002B2CF9AE}" pid="14" name="WGLB" linkTarget="WGLB">
    <vt:lpwstr>（不设文稿类别）</vt:lpwstr>
  </property>
  <property fmtid="{D5CDD505-2E9C-101B-9397-08002B2CF9AE}" pid="15" name="FBRQ" linkTarget="FBRQ">
    <vt:lpwstr>2021—04—01</vt:lpwstr>
  </property>
  <property fmtid="{D5CDD505-2E9C-101B-9397-08002B2CF9AE}" pid="16" name="SSRQ" linkTarget="SSRQ">
    <vt:lpwstr>2021—10—01</vt:lpwstr>
  </property>
  <property fmtid="{D5CDD505-2E9C-101B-9397-08002B2CF9AE}" pid="17" name="BZLX" linkTarget="BZLX">
    <vt:lpwstr>T/XXX</vt:lpwstr>
  </property>
  <property fmtid="{D5CDD505-2E9C-101B-9397-08002B2CF9AE}" pid="18" name="标准类型" linkTarget="标准类型">
    <vt:lpwstr>TB</vt:lpwstr>
  </property>
  <property fmtid="{D5CDD505-2E9C-101B-9397-08002B2CF9AE}" pid="19" name="FBDW" linkTarget="FBDW">
    <vt:lpwstr>中国电子元件行业协会</vt:lpwstr>
  </property>
  <property fmtid="{D5CDD505-2E9C-101B-9397-08002B2CF9AE}" pid="20" name="IMAGE" linkTarget="IMAGE">
    <vt:lpwstr/>
  </property>
  <property fmtid="{D5CDD505-2E9C-101B-9397-08002B2CF9AE}" pid="21" name="KSOProductBuildVer">
    <vt:lpwstr>2052-11.1.0.10356</vt:lpwstr>
  </property>
  <property fmtid="{D5CDD505-2E9C-101B-9397-08002B2CF9AE}" pid="22" name="ICV">
    <vt:lpwstr>5370BB975A8744C6ABA4CC31B38B9277</vt:lpwstr>
  </property>
</Properties>
</file>