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018" w:rsidRDefault="00A93F57">
      <w:pPr>
        <w:pStyle w:val="ad"/>
        <w:spacing w:line="360" w:lineRule="auto"/>
        <w:rPr>
          <w:rFonts w:ascii="Times New Roman"/>
          <w:sz w:val="32"/>
          <w:szCs w:val="32"/>
        </w:rPr>
      </w:pPr>
      <w:r>
        <w:rPr>
          <w:rFonts w:ascii="Times New Roman"/>
          <w:sz w:val="32"/>
          <w:szCs w:val="32"/>
        </w:rPr>
        <w:t>中国电子元件行业协会团体标准</w:t>
      </w:r>
    </w:p>
    <w:p w:rsidR="00FB6018" w:rsidRDefault="00A93F57">
      <w:pPr>
        <w:pStyle w:val="ad"/>
        <w:spacing w:line="360" w:lineRule="auto"/>
        <w:rPr>
          <w:rFonts w:ascii="Times New Roman"/>
          <w:sz w:val="32"/>
          <w:szCs w:val="32"/>
        </w:rPr>
      </w:pPr>
      <w:r>
        <w:rPr>
          <w:rFonts w:ascii="Times New Roman"/>
          <w:sz w:val="32"/>
          <w:szCs w:val="32"/>
        </w:rPr>
        <w:t>《电子变压器用</w:t>
      </w:r>
      <w:r>
        <w:rPr>
          <w:rFonts w:ascii="Times New Roman" w:hint="eastAsia"/>
          <w:sz w:val="32"/>
          <w:szCs w:val="32"/>
        </w:rPr>
        <w:t>三层</w:t>
      </w:r>
      <w:r>
        <w:rPr>
          <w:rFonts w:ascii="Times New Roman"/>
          <w:sz w:val="32"/>
          <w:szCs w:val="32"/>
        </w:rPr>
        <w:t>绝缘线》</w:t>
      </w:r>
    </w:p>
    <w:p w:rsidR="00FB6018" w:rsidRDefault="00A93F57">
      <w:pPr>
        <w:pStyle w:val="ad"/>
        <w:spacing w:line="360" w:lineRule="auto"/>
        <w:rPr>
          <w:rFonts w:ascii="Times New Roman"/>
          <w:sz w:val="32"/>
          <w:szCs w:val="32"/>
        </w:rPr>
      </w:pPr>
      <w:r>
        <w:rPr>
          <w:rFonts w:ascii="Times New Roman"/>
          <w:sz w:val="32"/>
          <w:szCs w:val="32"/>
        </w:rPr>
        <w:t>（</w:t>
      </w:r>
      <w:r>
        <w:rPr>
          <w:rFonts w:ascii="Times New Roman" w:hAnsi="黑体" w:hint="eastAsia"/>
          <w:sz w:val="32"/>
          <w:szCs w:val="32"/>
        </w:rPr>
        <w:t>征求意见稿</w:t>
      </w:r>
      <w:r>
        <w:rPr>
          <w:rFonts w:ascii="Times New Roman"/>
          <w:sz w:val="32"/>
          <w:szCs w:val="32"/>
        </w:rPr>
        <w:t>）编制说明</w:t>
      </w:r>
    </w:p>
    <w:p w:rsidR="00FB6018" w:rsidRDefault="00A93F57" w:rsidP="00B44C2F">
      <w:pPr>
        <w:pStyle w:val="ab"/>
      </w:pPr>
      <w:r>
        <w:t>一、工作简况</w:t>
      </w:r>
    </w:p>
    <w:p w:rsidR="00FB6018" w:rsidRDefault="00A93F57" w:rsidP="00B44C2F">
      <w:pPr>
        <w:pStyle w:val="ab"/>
      </w:pPr>
      <w:r>
        <w:t>1</w:t>
      </w:r>
      <w:r>
        <w:t>、任务来源</w:t>
      </w:r>
    </w:p>
    <w:p w:rsidR="00FB6018" w:rsidRDefault="00A93F57" w:rsidP="00B44C2F">
      <w:pPr>
        <w:pStyle w:val="ab"/>
      </w:pPr>
      <w:r>
        <w:t>根据中国电子元件行业协会发布《</w:t>
      </w:r>
      <w:r>
        <w:rPr>
          <w:rFonts w:hint="eastAsia"/>
        </w:rPr>
        <w:t>中国电子元件行业协会</w:t>
      </w:r>
      <w:r>
        <w:rPr>
          <w:rFonts w:hint="eastAsia"/>
        </w:rPr>
        <w:t>2024</w:t>
      </w:r>
      <w:r>
        <w:rPr>
          <w:rFonts w:hint="eastAsia"/>
        </w:rPr>
        <w:t>年第六批团体标准制定项目计划》中</w:t>
      </w:r>
      <w:proofErr w:type="gramStart"/>
      <w:r>
        <w:rPr>
          <w:rFonts w:hint="eastAsia"/>
        </w:rPr>
        <w:t>电元协</w:t>
      </w:r>
      <w:proofErr w:type="gramEnd"/>
      <w:r>
        <w:rPr>
          <w:rFonts w:hint="eastAsia"/>
        </w:rPr>
        <w:t>2024</w:t>
      </w:r>
      <w:r>
        <w:rPr>
          <w:rFonts w:hint="eastAsia"/>
        </w:rPr>
        <w:t>第（</w:t>
      </w:r>
      <w:r>
        <w:rPr>
          <w:rFonts w:hint="eastAsia"/>
        </w:rPr>
        <w:t>013</w:t>
      </w:r>
      <w:r>
        <w:rPr>
          <w:rFonts w:hint="eastAsia"/>
        </w:rPr>
        <w:t>）号文件，《电子变压器用三层绝缘线》团体标准项目已与</w:t>
      </w:r>
      <w:r>
        <w:rPr>
          <w:rFonts w:hint="eastAsia"/>
        </w:rPr>
        <w:t>2</w:t>
      </w:r>
      <w:r>
        <w:t>024</w:t>
      </w:r>
      <w:r>
        <w:t>年</w:t>
      </w:r>
      <w:r>
        <w:rPr>
          <w:rFonts w:hint="eastAsia"/>
        </w:rPr>
        <w:t>7</w:t>
      </w:r>
      <w:r>
        <w:rPr>
          <w:rFonts w:hint="eastAsia"/>
        </w:rPr>
        <w:t>月</w:t>
      </w:r>
      <w:r>
        <w:rPr>
          <w:rFonts w:hint="eastAsia"/>
        </w:rPr>
        <w:t>2</w:t>
      </w:r>
      <w:r>
        <w:t>7</w:t>
      </w:r>
      <w:r>
        <w:t>日立项，任务计划编号为</w:t>
      </w:r>
      <w:r>
        <w:t>YX202407001</w:t>
      </w:r>
      <w:r>
        <w:t>。</w:t>
      </w:r>
    </w:p>
    <w:p w:rsidR="00FB6018" w:rsidRDefault="00A93F57" w:rsidP="00B44C2F">
      <w:pPr>
        <w:pStyle w:val="ab"/>
      </w:pPr>
      <w:r>
        <w:t>2</w:t>
      </w:r>
      <w:r>
        <w:t>、编制单位</w:t>
      </w:r>
    </w:p>
    <w:p w:rsidR="00FB6018" w:rsidRPr="00B44C2F" w:rsidRDefault="00A93F57" w:rsidP="00B44C2F">
      <w:pPr>
        <w:pStyle w:val="ab"/>
      </w:pPr>
      <w:r>
        <w:t>本标准参与编制的单位有：</w:t>
      </w:r>
      <w:r>
        <w:rPr>
          <w:rFonts w:hint="eastAsia"/>
        </w:rPr>
        <w:t>东莞铭普光磁股份有限公司、苏州宇盛电子有限公司、北京七星飞行</w:t>
      </w:r>
      <w:r w:rsidRPr="00090E94">
        <w:rPr>
          <w:rFonts w:hint="eastAsia"/>
        </w:rPr>
        <w:t>电子有限公司、深圳市京泉华科技股份有限公司、深圳可立克科技股份有限公司、江西美声新材料有限公司、华为技术有限公司、中国质量认证中心有限公司、上海市质量监督检验技术研究院、</w:t>
      </w:r>
      <w:r w:rsidR="00BA0876" w:rsidRPr="00B44C2F">
        <w:rPr>
          <w:rFonts w:hint="eastAsia"/>
        </w:rPr>
        <w:t>北京泰瑞特检测技术服务有限责任公司</w:t>
      </w:r>
      <w:r w:rsidRPr="00090E94">
        <w:rPr>
          <w:rFonts w:hint="eastAsia"/>
        </w:rPr>
        <w:t>、东莞万瑞达精密线材有限公司、惠州市金马线材有限公司、上海罗坤电气科技发展有限公司</w:t>
      </w:r>
      <w:r w:rsidRPr="00B44C2F">
        <w:rPr>
          <w:rFonts w:hAnsi="宋体"/>
          <w:szCs w:val="28"/>
        </w:rPr>
        <w:t>。</w:t>
      </w:r>
      <w:r w:rsidRPr="00B44C2F">
        <w:t>共计</w:t>
      </w:r>
      <w:r w:rsidRPr="00B44C2F">
        <w:t>13</w:t>
      </w:r>
      <w:r w:rsidRPr="00B44C2F">
        <w:t>家单位。</w:t>
      </w:r>
    </w:p>
    <w:p w:rsidR="00FB6018" w:rsidRPr="00B44C2F" w:rsidRDefault="00A93F57" w:rsidP="00B44C2F">
      <w:pPr>
        <w:pStyle w:val="ab"/>
      </w:pPr>
      <w:r w:rsidRPr="00B44C2F">
        <w:t>本标准牵头单位是</w:t>
      </w:r>
      <w:r w:rsidRPr="00B44C2F">
        <w:rPr>
          <w:rFonts w:hint="eastAsia"/>
        </w:rPr>
        <w:t>东莞铭普光磁股份有限公司</w:t>
      </w:r>
      <w:r w:rsidRPr="00B44C2F">
        <w:t>，负责组织本标准相关资料的搜集和调研、标准框架编制、标准内容起草、反馈意见整理等工作；</w:t>
      </w:r>
      <w:r w:rsidRPr="00B44C2F">
        <w:rPr>
          <w:rFonts w:hint="eastAsia"/>
        </w:rPr>
        <w:t>苏州宇盛电子有限公司、北京七星飞行电子有限公司、深圳市京泉华科技股份有限公司、深圳可立克科技股份有限公司、江西美声新材料有限公司、华为技术有限公司、中国质量认证中心有限公司、上海市质量监督检验技术研究院、</w:t>
      </w:r>
      <w:r w:rsidR="00BA0876" w:rsidRPr="00B44C2F">
        <w:rPr>
          <w:rFonts w:hint="eastAsia"/>
        </w:rPr>
        <w:t>北京泰瑞特检测技术服务有限责任公司</w:t>
      </w:r>
      <w:r w:rsidRPr="00090E94">
        <w:rPr>
          <w:rFonts w:hint="eastAsia"/>
        </w:rPr>
        <w:t>、东莞万瑞达精密线材有限公司、惠州市金马线材有限公司、上海罗坤电气科技发展有限公司</w:t>
      </w:r>
      <w:r w:rsidRPr="00B44C2F">
        <w:t>负责标准的相关资料的收集和调研、验证试验、补充完善标准内容。</w:t>
      </w:r>
    </w:p>
    <w:p w:rsidR="00FB6018" w:rsidRDefault="00A93F57" w:rsidP="00B44C2F">
      <w:pPr>
        <w:pStyle w:val="ab"/>
      </w:pPr>
      <w:r>
        <w:t>3</w:t>
      </w:r>
      <w:r>
        <w:t>、主要工作过程</w:t>
      </w:r>
    </w:p>
    <w:p w:rsidR="00FB6018" w:rsidRDefault="00A93F57" w:rsidP="00B44C2F">
      <w:pPr>
        <w:pStyle w:val="ab"/>
      </w:pPr>
      <w:r>
        <w:lastRenderedPageBreak/>
        <w:t>团体标准项目任务下达后，归口单位中国电子元件行业协会电子变压器分会组织</w:t>
      </w:r>
      <w:r>
        <w:rPr>
          <w:rFonts w:hint="eastAsia"/>
        </w:rPr>
        <w:t>并</w:t>
      </w:r>
      <w:r>
        <w:t>落实了本标准主要参加单位和工作组成员，具体清单及工作分工如表</w:t>
      </w:r>
      <w:r>
        <w:t>1</w:t>
      </w:r>
      <w:r>
        <w:t>所示：</w:t>
      </w:r>
    </w:p>
    <w:p w:rsidR="00FB6018" w:rsidRDefault="00A93F57">
      <w:r>
        <w:t>表</w:t>
      </w:r>
      <w:r>
        <w:t xml:space="preserve">1 </w:t>
      </w:r>
      <w:r>
        <w:t>本标准参与编制单位及成员分工</w:t>
      </w:r>
    </w:p>
    <w:tbl>
      <w:tblPr>
        <w:tblW w:w="5103"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992"/>
        <w:gridCol w:w="3686"/>
        <w:gridCol w:w="992"/>
        <w:gridCol w:w="2460"/>
      </w:tblGrid>
      <w:tr w:rsidR="00FB6018">
        <w:trPr>
          <w:trHeight w:val="497"/>
        </w:trPr>
        <w:tc>
          <w:tcPr>
            <w:tcW w:w="327" w:type="pct"/>
            <w:shd w:val="clear" w:color="auto" w:fill="D9D9D9"/>
            <w:vAlign w:val="center"/>
          </w:tcPr>
          <w:p w:rsidR="00FB6018" w:rsidRDefault="00A93F57">
            <w:r>
              <w:t>序号</w:t>
            </w:r>
          </w:p>
        </w:tc>
        <w:tc>
          <w:tcPr>
            <w:tcW w:w="570" w:type="pct"/>
            <w:shd w:val="clear" w:color="auto" w:fill="D9D9D9"/>
            <w:vAlign w:val="center"/>
          </w:tcPr>
          <w:p w:rsidR="00FB6018" w:rsidRDefault="00A93F57">
            <w:r>
              <w:t>成员</w:t>
            </w:r>
          </w:p>
          <w:p w:rsidR="00FB6018" w:rsidRDefault="00A93F57">
            <w:r>
              <w:t>姓名</w:t>
            </w:r>
          </w:p>
        </w:tc>
        <w:tc>
          <w:tcPr>
            <w:tcW w:w="2119" w:type="pct"/>
            <w:shd w:val="clear" w:color="auto" w:fill="D9D9D9"/>
            <w:vAlign w:val="center"/>
          </w:tcPr>
          <w:p w:rsidR="00FB6018" w:rsidRDefault="00A93F57">
            <w:r>
              <w:t>编制组成员单位</w:t>
            </w:r>
          </w:p>
        </w:tc>
        <w:tc>
          <w:tcPr>
            <w:tcW w:w="570" w:type="pct"/>
            <w:shd w:val="clear" w:color="auto" w:fill="D9D9D9"/>
            <w:vAlign w:val="center"/>
          </w:tcPr>
          <w:p w:rsidR="00FB6018" w:rsidRDefault="00A93F57">
            <w:r>
              <w:t>组内</w:t>
            </w:r>
          </w:p>
          <w:p w:rsidR="00FB6018" w:rsidRDefault="00A93F57">
            <w:r>
              <w:t>职务</w:t>
            </w:r>
          </w:p>
        </w:tc>
        <w:tc>
          <w:tcPr>
            <w:tcW w:w="1414" w:type="pct"/>
            <w:shd w:val="clear" w:color="auto" w:fill="D9D9D9"/>
            <w:vAlign w:val="center"/>
          </w:tcPr>
          <w:p w:rsidR="00FB6018" w:rsidRDefault="00A93F57">
            <w:r>
              <w:t>职责</w:t>
            </w:r>
          </w:p>
        </w:tc>
      </w:tr>
      <w:tr w:rsidR="00FB6018">
        <w:trPr>
          <w:trHeight w:val="20"/>
        </w:trPr>
        <w:tc>
          <w:tcPr>
            <w:tcW w:w="327" w:type="pct"/>
            <w:shd w:val="clear" w:color="auto" w:fill="auto"/>
            <w:vAlign w:val="center"/>
          </w:tcPr>
          <w:p w:rsidR="00FB6018" w:rsidRDefault="00A93F57">
            <w:r>
              <w:t>1</w:t>
            </w:r>
          </w:p>
        </w:tc>
        <w:tc>
          <w:tcPr>
            <w:tcW w:w="570" w:type="pct"/>
            <w:shd w:val="clear" w:color="auto" w:fill="auto"/>
            <w:vAlign w:val="center"/>
          </w:tcPr>
          <w:p w:rsidR="00FB6018" w:rsidRDefault="00A93F57">
            <w:r>
              <w:rPr>
                <w:rFonts w:hint="eastAsia"/>
              </w:rPr>
              <w:t>杨建民</w:t>
            </w:r>
          </w:p>
        </w:tc>
        <w:tc>
          <w:tcPr>
            <w:tcW w:w="2119" w:type="pct"/>
            <w:shd w:val="clear" w:color="auto" w:fill="auto"/>
            <w:vAlign w:val="center"/>
          </w:tcPr>
          <w:p w:rsidR="00FB6018" w:rsidRDefault="00A93F57">
            <w:r>
              <w:rPr>
                <w:rFonts w:hint="eastAsia"/>
              </w:rPr>
              <w:t>东莞铭普光磁股份有限公司</w:t>
            </w:r>
          </w:p>
        </w:tc>
        <w:tc>
          <w:tcPr>
            <w:tcW w:w="570" w:type="pct"/>
            <w:shd w:val="clear" w:color="auto" w:fill="auto"/>
            <w:vAlign w:val="center"/>
          </w:tcPr>
          <w:p w:rsidR="00FB6018" w:rsidRDefault="00A93F57">
            <w:r>
              <w:t>组长</w:t>
            </w:r>
          </w:p>
        </w:tc>
        <w:tc>
          <w:tcPr>
            <w:tcW w:w="1414" w:type="pct"/>
            <w:shd w:val="clear" w:color="auto" w:fill="auto"/>
            <w:vAlign w:val="center"/>
          </w:tcPr>
          <w:p w:rsidR="00FB6018" w:rsidRDefault="00A93F57">
            <w:r>
              <w:t>总策划</w:t>
            </w:r>
            <w:r>
              <w:rPr>
                <w:rFonts w:hint="eastAsia"/>
              </w:rPr>
              <w:t>，</w:t>
            </w:r>
            <w:r>
              <w:t>负责项目工作计划的进度控制。</w:t>
            </w:r>
          </w:p>
        </w:tc>
      </w:tr>
      <w:tr w:rsidR="00FB6018">
        <w:trPr>
          <w:trHeight w:val="275"/>
        </w:trPr>
        <w:tc>
          <w:tcPr>
            <w:tcW w:w="327" w:type="pct"/>
            <w:shd w:val="clear" w:color="auto" w:fill="auto"/>
            <w:vAlign w:val="center"/>
          </w:tcPr>
          <w:p w:rsidR="00FB6018" w:rsidRDefault="00A93F57">
            <w:r>
              <w:t>2</w:t>
            </w:r>
          </w:p>
        </w:tc>
        <w:tc>
          <w:tcPr>
            <w:tcW w:w="570" w:type="pct"/>
            <w:shd w:val="clear" w:color="auto" w:fill="auto"/>
            <w:vAlign w:val="center"/>
          </w:tcPr>
          <w:p w:rsidR="00FB6018" w:rsidRDefault="00A93F57">
            <w:r>
              <w:rPr>
                <w:rFonts w:hint="eastAsia"/>
              </w:rPr>
              <w:t>陈红星</w:t>
            </w:r>
          </w:p>
        </w:tc>
        <w:tc>
          <w:tcPr>
            <w:tcW w:w="2119" w:type="pct"/>
            <w:shd w:val="clear" w:color="auto" w:fill="auto"/>
            <w:vAlign w:val="center"/>
          </w:tcPr>
          <w:p w:rsidR="00FB6018" w:rsidRDefault="00A93F57">
            <w:r>
              <w:rPr>
                <w:rFonts w:hint="eastAsia"/>
              </w:rPr>
              <w:t>苏州宇盛电子有限公司</w:t>
            </w:r>
          </w:p>
        </w:tc>
        <w:tc>
          <w:tcPr>
            <w:tcW w:w="570" w:type="pct"/>
            <w:vMerge w:val="restart"/>
            <w:shd w:val="clear" w:color="auto" w:fill="auto"/>
            <w:vAlign w:val="center"/>
          </w:tcPr>
          <w:p w:rsidR="00FB6018" w:rsidRDefault="00A93F57">
            <w:bookmarkStart w:id="0" w:name="OLE_LINK1"/>
            <w:r>
              <w:t>副组长</w:t>
            </w:r>
            <w:bookmarkEnd w:id="0"/>
          </w:p>
        </w:tc>
        <w:tc>
          <w:tcPr>
            <w:tcW w:w="1414" w:type="pct"/>
            <w:vMerge w:val="restart"/>
            <w:shd w:val="clear" w:color="auto" w:fill="auto"/>
            <w:vAlign w:val="center"/>
          </w:tcPr>
          <w:p w:rsidR="00FB6018" w:rsidRDefault="00A93F57">
            <w:r>
              <w:t>协助组长负责标准项目计划的进度控制，以及与其他单位的沟通协调；负责标准各阶段文件的校对；负责组长分派的其他工作任务。</w:t>
            </w:r>
          </w:p>
        </w:tc>
      </w:tr>
      <w:tr w:rsidR="00FB6018">
        <w:trPr>
          <w:trHeight w:val="504"/>
        </w:trPr>
        <w:tc>
          <w:tcPr>
            <w:tcW w:w="327" w:type="pct"/>
            <w:shd w:val="clear" w:color="auto" w:fill="auto"/>
            <w:vAlign w:val="center"/>
          </w:tcPr>
          <w:p w:rsidR="00FB6018" w:rsidRDefault="00A93F57">
            <w:r>
              <w:t>3</w:t>
            </w:r>
          </w:p>
        </w:tc>
        <w:tc>
          <w:tcPr>
            <w:tcW w:w="570" w:type="pct"/>
            <w:shd w:val="clear" w:color="auto" w:fill="auto"/>
            <w:vAlign w:val="center"/>
          </w:tcPr>
          <w:p w:rsidR="00FB6018" w:rsidRDefault="00A93F57">
            <w:r>
              <w:rPr>
                <w:rFonts w:hint="eastAsia"/>
              </w:rPr>
              <w:t>张卫东</w:t>
            </w:r>
          </w:p>
        </w:tc>
        <w:tc>
          <w:tcPr>
            <w:tcW w:w="2119" w:type="pct"/>
            <w:shd w:val="clear" w:color="auto" w:fill="auto"/>
            <w:vAlign w:val="center"/>
          </w:tcPr>
          <w:p w:rsidR="00FB6018" w:rsidRDefault="00A93F57">
            <w:r>
              <w:rPr>
                <w:rFonts w:hint="eastAsia"/>
              </w:rPr>
              <w:t>北京七星飞行电子有限公司</w:t>
            </w:r>
          </w:p>
        </w:tc>
        <w:tc>
          <w:tcPr>
            <w:tcW w:w="570" w:type="pct"/>
            <w:vMerge/>
            <w:shd w:val="clear" w:color="auto" w:fill="auto"/>
            <w:vAlign w:val="center"/>
          </w:tcPr>
          <w:p w:rsidR="00FB6018" w:rsidRDefault="00FB6018"/>
        </w:tc>
        <w:tc>
          <w:tcPr>
            <w:tcW w:w="1414" w:type="pct"/>
            <w:vMerge/>
            <w:shd w:val="clear" w:color="auto" w:fill="auto"/>
            <w:vAlign w:val="center"/>
          </w:tcPr>
          <w:p w:rsidR="00FB6018" w:rsidRDefault="00FB6018"/>
        </w:tc>
      </w:tr>
      <w:tr w:rsidR="00FB6018">
        <w:trPr>
          <w:trHeight w:val="511"/>
        </w:trPr>
        <w:tc>
          <w:tcPr>
            <w:tcW w:w="327" w:type="pct"/>
            <w:shd w:val="clear" w:color="auto" w:fill="auto"/>
            <w:vAlign w:val="center"/>
          </w:tcPr>
          <w:p w:rsidR="00FB6018" w:rsidRDefault="00A93F57">
            <w:r>
              <w:t>4</w:t>
            </w:r>
          </w:p>
        </w:tc>
        <w:tc>
          <w:tcPr>
            <w:tcW w:w="570" w:type="pct"/>
            <w:shd w:val="clear" w:color="auto" w:fill="auto"/>
            <w:vAlign w:val="center"/>
          </w:tcPr>
          <w:p w:rsidR="00FB6018" w:rsidRDefault="00A93F57">
            <w:r>
              <w:rPr>
                <w:rFonts w:hint="eastAsia"/>
              </w:rPr>
              <w:t>李</w:t>
            </w:r>
            <w:r>
              <w:rPr>
                <w:rFonts w:hint="eastAsia"/>
              </w:rPr>
              <w:t xml:space="preserve">  </w:t>
            </w:r>
            <w:r>
              <w:rPr>
                <w:rFonts w:hint="eastAsia"/>
              </w:rPr>
              <w:t>杨</w:t>
            </w:r>
          </w:p>
        </w:tc>
        <w:tc>
          <w:tcPr>
            <w:tcW w:w="2119" w:type="pct"/>
            <w:shd w:val="clear" w:color="auto" w:fill="auto"/>
            <w:vAlign w:val="center"/>
          </w:tcPr>
          <w:p w:rsidR="00FB6018" w:rsidRDefault="00A93F57">
            <w:r>
              <w:rPr>
                <w:rFonts w:hint="eastAsia"/>
              </w:rPr>
              <w:t>北京七星飞行电子有限公司</w:t>
            </w:r>
          </w:p>
        </w:tc>
        <w:tc>
          <w:tcPr>
            <w:tcW w:w="570" w:type="pct"/>
            <w:vMerge/>
            <w:shd w:val="clear" w:color="auto" w:fill="auto"/>
            <w:vAlign w:val="center"/>
          </w:tcPr>
          <w:p w:rsidR="00FB6018" w:rsidRDefault="00FB6018"/>
        </w:tc>
        <w:tc>
          <w:tcPr>
            <w:tcW w:w="1414" w:type="pct"/>
            <w:vMerge/>
            <w:shd w:val="clear" w:color="auto" w:fill="auto"/>
            <w:vAlign w:val="center"/>
          </w:tcPr>
          <w:p w:rsidR="00FB6018" w:rsidRDefault="00FB6018"/>
        </w:tc>
      </w:tr>
      <w:tr w:rsidR="00FB6018">
        <w:trPr>
          <w:trHeight w:val="109"/>
        </w:trPr>
        <w:tc>
          <w:tcPr>
            <w:tcW w:w="327" w:type="pct"/>
            <w:shd w:val="clear" w:color="auto" w:fill="auto"/>
            <w:vAlign w:val="center"/>
          </w:tcPr>
          <w:p w:rsidR="00FB6018" w:rsidRDefault="00A93F57">
            <w:r>
              <w:t>5</w:t>
            </w:r>
          </w:p>
        </w:tc>
        <w:tc>
          <w:tcPr>
            <w:tcW w:w="570" w:type="pct"/>
            <w:shd w:val="clear" w:color="auto" w:fill="auto"/>
            <w:vAlign w:val="center"/>
          </w:tcPr>
          <w:p w:rsidR="00FB6018" w:rsidRDefault="00A93F57">
            <w:r>
              <w:rPr>
                <w:rFonts w:hint="eastAsia"/>
              </w:rPr>
              <w:t>卢艳东</w:t>
            </w:r>
          </w:p>
        </w:tc>
        <w:tc>
          <w:tcPr>
            <w:tcW w:w="2119" w:type="pct"/>
            <w:shd w:val="clear" w:color="auto" w:fill="auto"/>
            <w:vAlign w:val="center"/>
          </w:tcPr>
          <w:p w:rsidR="00FB6018" w:rsidRDefault="00A93F57">
            <w:r>
              <w:rPr>
                <w:rFonts w:hint="eastAsia"/>
              </w:rPr>
              <w:t>华为技术有限公司</w:t>
            </w:r>
          </w:p>
        </w:tc>
        <w:tc>
          <w:tcPr>
            <w:tcW w:w="570" w:type="pct"/>
            <w:vMerge/>
            <w:shd w:val="clear" w:color="auto" w:fill="auto"/>
            <w:vAlign w:val="center"/>
          </w:tcPr>
          <w:p w:rsidR="00FB6018" w:rsidRDefault="00FB6018"/>
        </w:tc>
        <w:tc>
          <w:tcPr>
            <w:tcW w:w="1414" w:type="pct"/>
            <w:vMerge/>
            <w:shd w:val="clear" w:color="auto" w:fill="auto"/>
            <w:vAlign w:val="center"/>
          </w:tcPr>
          <w:p w:rsidR="00FB6018" w:rsidRDefault="00FB6018"/>
        </w:tc>
      </w:tr>
      <w:tr w:rsidR="00FB6018">
        <w:trPr>
          <w:trHeight w:val="109"/>
        </w:trPr>
        <w:tc>
          <w:tcPr>
            <w:tcW w:w="327" w:type="pct"/>
            <w:shd w:val="clear" w:color="auto" w:fill="auto"/>
            <w:vAlign w:val="center"/>
          </w:tcPr>
          <w:p w:rsidR="00FB6018" w:rsidRDefault="00A93F57">
            <w:r>
              <w:t>6</w:t>
            </w:r>
          </w:p>
        </w:tc>
        <w:tc>
          <w:tcPr>
            <w:tcW w:w="570" w:type="pct"/>
            <w:shd w:val="clear" w:color="auto" w:fill="auto"/>
            <w:vAlign w:val="center"/>
          </w:tcPr>
          <w:p w:rsidR="00FB6018" w:rsidRDefault="00A93F57">
            <w:r>
              <w:rPr>
                <w:rFonts w:hint="eastAsia"/>
              </w:rPr>
              <w:t>王</w:t>
            </w:r>
            <w:r>
              <w:rPr>
                <w:rFonts w:hint="eastAsia"/>
              </w:rPr>
              <w:t xml:space="preserve">  </w:t>
            </w:r>
            <w:r>
              <w:rPr>
                <w:rFonts w:hint="eastAsia"/>
              </w:rPr>
              <w:t>智</w:t>
            </w:r>
          </w:p>
        </w:tc>
        <w:tc>
          <w:tcPr>
            <w:tcW w:w="2119" w:type="pct"/>
            <w:shd w:val="clear" w:color="auto" w:fill="auto"/>
            <w:vAlign w:val="center"/>
          </w:tcPr>
          <w:p w:rsidR="00FB6018" w:rsidRDefault="00A93F57" w:rsidP="00BA0876">
            <w:pPr>
              <w:rPr>
                <w:rFonts w:hint="eastAsia"/>
              </w:rPr>
            </w:pPr>
            <w:r>
              <w:rPr>
                <w:rFonts w:hint="eastAsia"/>
              </w:rPr>
              <w:t>中国质量认证中心有限公司</w:t>
            </w:r>
          </w:p>
        </w:tc>
        <w:tc>
          <w:tcPr>
            <w:tcW w:w="570" w:type="pct"/>
            <w:vMerge/>
            <w:shd w:val="clear" w:color="auto" w:fill="auto"/>
            <w:vAlign w:val="center"/>
          </w:tcPr>
          <w:p w:rsidR="00FB6018" w:rsidRDefault="00FB6018"/>
        </w:tc>
        <w:tc>
          <w:tcPr>
            <w:tcW w:w="1414" w:type="pct"/>
            <w:vMerge/>
            <w:shd w:val="clear" w:color="auto" w:fill="auto"/>
            <w:vAlign w:val="center"/>
          </w:tcPr>
          <w:p w:rsidR="00FB6018" w:rsidRDefault="00FB6018"/>
        </w:tc>
      </w:tr>
      <w:tr w:rsidR="00FB6018">
        <w:trPr>
          <w:trHeight w:val="109"/>
        </w:trPr>
        <w:tc>
          <w:tcPr>
            <w:tcW w:w="327" w:type="pct"/>
            <w:shd w:val="clear" w:color="auto" w:fill="auto"/>
            <w:vAlign w:val="center"/>
          </w:tcPr>
          <w:p w:rsidR="00FB6018" w:rsidRDefault="00A93F57">
            <w:r>
              <w:t>7</w:t>
            </w:r>
          </w:p>
        </w:tc>
        <w:tc>
          <w:tcPr>
            <w:tcW w:w="570" w:type="pct"/>
            <w:shd w:val="clear" w:color="auto" w:fill="auto"/>
            <w:vAlign w:val="center"/>
          </w:tcPr>
          <w:p w:rsidR="00FB6018" w:rsidRDefault="00A93F57">
            <w:r>
              <w:rPr>
                <w:rFonts w:hint="eastAsia"/>
              </w:rPr>
              <w:t>许</w:t>
            </w:r>
            <w:r>
              <w:rPr>
                <w:rFonts w:hint="eastAsia"/>
              </w:rPr>
              <w:t xml:space="preserve">  </w:t>
            </w:r>
            <w:r>
              <w:rPr>
                <w:rFonts w:hint="eastAsia"/>
              </w:rPr>
              <w:t>毅</w:t>
            </w:r>
          </w:p>
        </w:tc>
        <w:tc>
          <w:tcPr>
            <w:tcW w:w="2119" w:type="pct"/>
            <w:shd w:val="clear" w:color="auto" w:fill="auto"/>
            <w:vAlign w:val="center"/>
          </w:tcPr>
          <w:p w:rsidR="00FB6018" w:rsidRDefault="00A93F57" w:rsidP="00046BB1">
            <w:r>
              <w:rPr>
                <w:rFonts w:hint="eastAsia"/>
              </w:rPr>
              <w:t>上海市质量监督检验技术研究院</w:t>
            </w:r>
          </w:p>
        </w:tc>
        <w:tc>
          <w:tcPr>
            <w:tcW w:w="570" w:type="pct"/>
            <w:vMerge/>
            <w:shd w:val="clear" w:color="auto" w:fill="auto"/>
            <w:vAlign w:val="center"/>
          </w:tcPr>
          <w:p w:rsidR="00FB6018" w:rsidRDefault="00FB6018"/>
        </w:tc>
        <w:tc>
          <w:tcPr>
            <w:tcW w:w="1414" w:type="pct"/>
            <w:vMerge/>
            <w:shd w:val="clear" w:color="auto" w:fill="auto"/>
            <w:vAlign w:val="center"/>
          </w:tcPr>
          <w:p w:rsidR="00FB6018" w:rsidRDefault="00FB6018"/>
        </w:tc>
      </w:tr>
      <w:tr w:rsidR="00FB6018">
        <w:trPr>
          <w:trHeight w:val="109"/>
        </w:trPr>
        <w:tc>
          <w:tcPr>
            <w:tcW w:w="327" w:type="pct"/>
            <w:shd w:val="clear" w:color="auto" w:fill="auto"/>
            <w:vAlign w:val="center"/>
          </w:tcPr>
          <w:p w:rsidR="00FB6018" w:rsidRDefault="00A93F57">
            <w:r>
              <w:t>8</w:t>
            </w:r>
          </w:p>
        </w:tc>
        <w:tc>
          <w:tcPr>
            <w:tcW w:w="570" w:type="pct"/>
            <w:shd w:val="clear" w:color="auto" w:fill="auto"/>
            <w:vAlign w:val="center"/>
          </w:tcPr>
          <w:p w:rsidR="00FB6018" w:rsidRDefault="00A93F57">
            <w:r>
              <w:rPr>
                <w:rFonts w:hint="eastAsia"/>
              </w:rPr>
              <w:t>刘</w:t>
            </w:r>
            <w:r>
              <w:rPr>
                <w:rFonts w:hint="eastAsia"/>
              </w:rPr>
              <w:t xml:space="preserve">  </w:t>
            </w:r>
            <w:r>
              <w:rPr>
                <w:rFonts w:hint="eastAsia"/>
              </w:rPr>
              <w:t>立</w:t>
            </w:r>
          </w:p>
        </w:tc>
        <w:tc>
          <w:tcPr>
            <w:tcW w:w="2119" w:type="pct"/>
            <w:shd w:val="clear" w:color="auto" w:fill="auto"/>
            <w:vAlign w:val="center"/>
          </w:tcPr>
          <w:p w:rsidR="00FB6018" w:rsidRDefault="00046BB1" w:rsidP="00046BB1">
            <w:r w:rsidRPr="00046BB1">
              <w:rPr>
                <w:rFonts w:hint="eastAsia"/>
              </w:rPr>
              <w:t>北京泰瑞特检测技术服务有限责任公司</w:t>
            </w:r>
          </w:p>
        </w:tc>
        <w:tc>
          <w:tcPr>
            <w:tcW w:w="570" w:type="pct"/>
            <w:vMerge/>
            <w:tcBorders>
              <w:bottom w:val="single" w:sz="4" w:space="0" w:color="auto"/>
            </w:tcBorders>
            <w:shd w:val="clear" w:color="auto" w:fill="auto"/>
            <w:vAlign w:val="center"/>
          </w:tcPr>
          <w:p w:rsidR="00FB6018" w:rsidRDefault="00FB6018"/>
        </w:tc>
        <w:tc>
          <w:tcPr>
            <w:tcW w:w="1414" w:type="pct"/>
            <w:vMerge/>
            <w:shd w:val="clear" w:color="auto" w:fill="auto"/>
            <w:vAlign w:val="center"/>
          </w:tcPr>
          <w:p w:rsidR="00FB6018" w:rsidRDefault="00FB6018"/>
        </w:tc>
      </w:tr>
      <w:tr w:rsidR="00FB6018">
        <w:trPr>
          <w:trHeight w:val="259"/>
        </w:trPr>
        <w:tc>
          <w:tcPr>
            <w:tcW w:w="327" w:type="pct"/>
            <w:shd w:val="clear" w:color="auto" w:fill="auto"/>
            <w:vAlign w:val="center"/>
          </w:tcPr>
          <w:p w:rsidR="00FB6018" w:rsidRDefault="00A93F57">
            <w:r>
              <w:t>9</w:t>
            </w:r>
          </w:p>
        </w:tc>
        <w:tc>
          <w:tcPr>
            <w:tcW w:w="570" w:type="pct"/>
            <w:shd w:val="clear" w:color="auto" w:fill="auto"/>
            <w:vAlign w:val="center"/>
          </w:tcPr>
          <w:p w:rsidR="00FB6018" w:rsidRDefault="00A93F57">
            <w:r>
              <w:rPr>
                <w:rFonts w:hint="eastAsia"/>
              </w:rPr>
              <w:t>周朝洪</w:t>
            </w:r>
          </w:p>
        </w:tc>
        <w:tc>
          <w:tcPr>
            <w:tcW w:w="2119" w:type="pct"/>
            <w:shd w:val="clear" w:color="auto" w:fill="auto"/>
            <w:vAlign w:val="center"/>
          </w:tcPr>
          <w:p w:rsidR="00FB6018" w:rsidRDefault="00A93F57">
            <w:r>
              <w:rPr>
                <w:rFonts w:hint="eastAsia"/>
              </w:rPr>
              <w:t>苏州宇盛电子有限公司</w:t>
            </w:r>
          </w:p>
        </w:tc>
        <w:tc>
          <w:tcPr>
            <w:tcW w:w="570" w:type="pct"/>
            <w:vMerge w:val="restart"/>
            <w:shd w:val="clear" w:color="auto" w:fill="auto"/>
            <w:vAlign w:val="center"/>
          </w:tcPr>
          <w:p w:rsidR="00FB6018" w:rsidRDefault="00A93F57">
            <w:r>
              <w:t>成员</w:t>
            </w:r>
          </w:p>
        </w:tc>
        <w:tc>
          <w:tcPr>
            <w:tcW w:w="1414" w:type="pct"/>
            <w:vMerge w:val="restart"/>
            <w:shd w:val="clear" w:color="auto" w:fill="auto"/>
            <w:vAlign w:val="center"/>
          </w:tcPr>
          <w:p w:rsidR="00FB6018" w:rsidRDefault="00A93F57">
            <w:r>
              <w:t>负责标准各阶段文件的起草；负责副组长分派的其他工作任务。</w:t>
            </w:r>
          </w:p>
        </w:tc>
      </w:tr>
      <w:tr w:rsidR="00FB6018">
        <w:trPr>
          <w:trHeight w:val="259"/>
        </w:trPr>
        <w:tc>
          <w:tcPr>
            <w:tcW w:w="327" w:type="pct"/>
            <w:vAlign w:val="center"/>
          </w:tcPr>
          <w:p w:rsidR="00FB6018" w:rsidRDefault="00A93F57">
            <w:r>
              <w:t>10</w:t>
            </w:r>
          </w:p>
        </w:tc>
        <w:tc>
          <w:tcPr>
            <w:tcW w:w="570" w:type="pct"/>
            <w:vAlign w:val="center"/>
          </w:tcPr>
          <w:p w:rsidR="00FB6018" w:rsidRDefault="00A93F57">
            <w:r>
              <w:rPr>
                <w:rFonts w:hint="eastAsia"/>
              </w:rPr>
              <w:t>周正国</w:t>
            </w:r>
          </w:p>
        </w:tc>
        <w:tc>
          <w:tcPr>
            <w:tcW w:w="2119" w:type="pct"/>
            <w:vAlign w:val="center"/>
          </w:tcPr>
          <w:p w:rsidR="00FB6018" w:rsidRDefault="00A93F57">
            <w:r>
              <w:rPr>
                <w:rFonts w:hint="eastAsia"/>
              </w:rPr>
              <w:t>深圳可立克科技股份有限公司</w:t>
            </w:r>
          </w:p>
        </w:tc>
        <w:tc>
          <w:tcPr>
            <w:tcW w:w="570" w:type="pct"/>
            <w:vMerge/>
            <w:vAlign w:val="center"/>
          </w:tcPr>
          <w:p w:rsidR="00FB6018" w:rsidRDefault="00FB6018"/>
        </w:tc>
        <w:tc>
          <w:tcPr>
            <w:tcW w:w="1414" w:type="pct"/>
            <w:vMerge/>
            <w:vAlign w:val="center"/>
          </w:tcPr>
          <w:p w:rsidR="00FB6018" w:rsidRDefault="00FB6018"/>
        </w:tc>
      </w:tr>
      <w:tr w:rsidR="00FB6018">
        <w:trPr>
          <w:trHeight w:val="45"/>
        </w:trPr>
        <w:tc>
          <w:tcPr>
            <w:tcW w:w="327" w:type="pct"/>
            <w:vAlign w:val="center"/>
          </w:tcPr>
          <w:p w:rsidR="00FB6018" w:rsidRDefault="00A93F57">
            <w:r>
              <w:t>11</w:t>
            </w:r>
          </w:p>
        </w:tc>
        <w:tc>
          <w:tcPr>
            <w:tcW w:w="570" w:type="pct"/>
            <w:vAlign w:val="center"/>
          </w:tcPr>
          <w:p w:rsidR="00FB6018" w:rsidRDefault="00A93F57">
            <w:r>
              <w:rPr>
                <w:rFonts w:hint="eastAsia"/>
              </w:rPr>
              <w:t>沈发明</w:t>
            </w:r>
          </w:p>
        </w:tc>
        <w:tc>
          <w:tcPr>
            <w:tcW w:w="2119" w:type="pct"/>
            <w:vAlign w:val="center"/>
          </w:tcPr>
          <w:p w:rsidR="00FB6018" w:rsidRDefault="00A93F57">
            <w:r>
              <w:rPr>
                <w:rFonts w:hint="eastAsia"/>
              </w:rPr>
              <w:t>江西美声新材料有限公司</w:t>
            </w:r>
          </w:p>
        </w:tc>
        <w:tc>
          <w:tcPr>
            <w:tcW w:w="570" w:type="pct"/>
            <w:vMerge/>
            <w:vAlign w:val="center"/>
          </w:tcPr>
          <w:p w:rsidR="00FB6018" w:rsidRDefault="00FB6018"/>
        </w:tc>
        <w:tc>
          <w:tcPr>
            <w:tcW w:w="1414" w:type="pct"/>
            <w:vMerge/>
            <w:vAlign w:val="center"/>
          </w:tcPr>
          <w:p w:rsidR="00FB6018" w:rsidRDefault="00FB6018"/>
        </w:tc>
      </w:tr>
      <w:tr w:rsidR="00FB6018">
        <w:trPr>
          <w:trHeight w:val="45"/>
        </w:trPr>
        <w:tc>
          <w:tcPr>
            <w:tcW w:w="327" w:type="pct"/>
            <w:vAlign w:val="center"/>
          </w:tcPr>
          <w:p w:rsidR="00FB6018" w:rsidRDefault="00A93F57">
            <w:r>
              <w:t>12</w:t>
            </w:r>
          </w:p>
        </w:tc>
        <w:tc>
          <w:tcPr>
            <w:tcW w:w="570" w:type="pct"/>
            <w:vAlign w:val="center"/>
          </w:tcPr>
          <w:p w:rsidR="00FB6018" w:rsidRDefault="00A93F57">
            <w:r>
              <w:rPr>
                <w:rFonts w:hint="eastAsia"/>
              </w:rPr>
              <w:t>谢光元</w:t>
            </w:r>
          </w:p>
        </w:tc>
        <w:tc>
          <w:tcPr>
            <w:tcW w:w="2119" w:type="pct"/>
            <w:vAlign w:val="center"/>
          </w:tcPr>
          <w:p w:rsidR="00FB6018" w:rsidRDefault="00A93F57">
            <w:r>
              <w:rPr>
                <w:rFonts w:hint="eastAsia"/>
              </w:rPr>
              <w:t>深圳市京泉华科技股份有限公司</w:t>
            </w:r>
          </w:p>
        </w:tc>
        <w:tc>
          <w:tcPr>
            <w:tcW w:w="570" w:type="pct"/>
            <w:vMerge/>
            <w:vAlign w:val="center"/>
          </w:tcPr>
          <w:p w:rsidR="00FB6018" w:rsidRDefault="00FB6018"/>
        </w:tc>
        <w:tc>
          <w:tcPr>
            <w:tcW w:w="1414" w:type="pct"/>
            <w:vMerge/>
            <w:vAlign w:val="center"/>
          </w:tcPr>
          <w:p w:rsidR="00FB6018" w:rsidRDefault="00FB6018"/>
        </w:tc>
      </w:tr>
      <w:tr w:rsidR="00FB6018">
        <w:trPr>
          <w:trHeight w:val="45"/>
        </w:trPr>
        <w:tc>
          <w:tcPr>
            <w:tcW w:w="327" w:type="pct"/>
            <w:vAlign w:val="center"/>
          </w:tcPr>
          <w:p w:rsidR="00FB6018" w:rsidRDefault="00A93F57">
            <w:r>
              <w:rPr>
                <w:rFonts w:hint="eastAsia"/>
              </w:rPr>
              <w:t>1</w:t>
            </w:r>
            <w:r>
              <w:t>3</w:t>
            </w:r>
          </w:p>
        </w:tc>
        <w:tc>
          <w:tcPr>
            <w:tcW w:w="570" w:type="pct"/>
            <w:vAlign w:val="center"/>
          </w:tcPr>
          <w:p w:rsidR="00FB6018" w:rsidRDefault="00A93F57">
            <w:r>
              <w:rPr>
                <w:rFonts w:hint="eastAsia"/>
              </w:rPr>
              <w:t>胡</w:t>
            </w:r>
            <w:r>
              <w:rPr>
                <w:rFonts w:hint="eastAsia"/>
              </w:rPr>
              <w:t xml:space="preserve">  </w:t>
            </w:r>
            <w:r>
              <w:rPr>
                <w:rFonts w:hint="eastAsia"/>
              </w:rPr>
              <w:t>峰</w:t>
            </w:r>
          </w:p>
        </w:tc>
        <w:tc>
          <w:tcPr>
            <w:tcW w:w="2119" w:type="pct"/>
            <w:vAlign w:val="center"/>
          </w:tcPr>
          <w:p w:rsidR="00FB6018" w:rsidRDefault="00A93F57">
            <w:r>
              <w:rPr>
                <w:rFonts w:hint="eastAsia"/>
              </w:rPr>
              <w:t>东莞万瑞达精密线材有限公司</w:t>
            </w:r>
          </w:p>
        </w:tc>
        <w:tc>
          <w:tcPr>
            <w:tcW w:w="570" w:type="pct"/>
            <w:vMerge/>
            <w:vAlign w:val="center"/>
          </w:tcPr>
          <w:p w:rsidR="00FB6018" w:rsidRDefault="00FB6018"/>
        </w:tc>
        <w:tc>
          <w:tcPr>
            <w:tcW w:w="1414" w:type="pct"/>
            <w:vMerge/>
            <w:vAlign w:val="center"/>
          </w:tcPr>
          <w:p w:rsidR="00FB6018" w:rsidRDefault="00FB6018"/>
        </w:tc>
      </w:tr>
      <w:tr w:rsidR="00FB6018">
        <w:trPr>
          <w:trHeight w:val="45"/>
        </w:trPr>
        <w:tc>
          <w:tcPr>
            <w:tcW w:w="327" w:type="pct"/>
            <w:vAlign w:val="center"/>
          </w:tcPr>
          <w:p w:rsidR="00FB6018" w:rsidRDefault="00A93F57">
            <w:r>
              <w:rPr>
                <w:rFonts w:hint="eastAsia"/>
              </w:rPr>
              <w:t>1</w:t>
            </w:r>
            <w:r>
              <w:t>4</w:t>
            </w:r>
          </w:p>
        </w:tc>
        <w:tc>
          <w:tcPr>
            <w:tcW w:w="570" w:type="pct"/>
            <w:vAlign w:val="center"/>
          </w:tcPr>
          <w:p w:rsidR="00FB6018" w:rsidRDefault="00A93F57">
            <w:r>
              <w:rPr>
                <w:rFonts w:hint="eastAsia"/>
              </w:rPr>
              <w:t>王瑞春</w:t>
            </w:r>
          </w:p>
        </w:tc>
        <w:tc>
          <w:tcPr>
            <w:tcW w:w="2119" w:type="pct"/>
            <w:vAlign w:val="center"/>
          </w:tcPr>
          <w:p w:rsidR="00FB6018" w:rsidRDefault="00A93F57">
            <w:r>
              <w:rPr>
                <w:rFonts w:hint="eastAsia"/>
              </w:rPr>
              <w:t>惠州市金马线材有限公司</w:t>
            </w:r>
          </w:p>
        </w:tc>
        <w:tc>
          <w:tcPr>
            <w:tcW w:w="570" w:type="pct"/>
            <w:vMerge/>
            <w:vAlign w:val="center"/>
          </w:tcPr>
          <w:p w:rsidR="00FB6018" w:rsidRDefault="00FB6018"/>
        </w:tc>
        <w:tc>
          <w:tcPr>
            <w:tcW w:w="1414" w:type="pct"/>
            <w:vMerge/>
            <w:vAlign w:val="center"/>
          </w:tcPr>
          <w:p w:rsidR="00FB6018" w:rsidRDefault="00FB6018"/>
        </w:tc>
      </w:tr>
      <w:tr w:rsidR="00FB6018">
        <w:trPr>
          <w:trHeight w:val="45"/>
        </w:trPr>
        <w:tc>
          <w:tcPr>
            <w:tcW w:w="327" w:type="pct"/>
            <w:vAlign w:val="center"/>
          </w:tcPr>
          <w:p w:rsidR="00FB6018" w:rsidRDefault="00A93F57">
            <w:r>
              <w:rPr>
                <w:rFonts w:hint="eastAsia"/>
              </w:rPr>
              <w:t>1</w:t>
            </w:r>
            <w:r>
              <w:t>5</w:t>
            </w:r>
          </w:p>
        </w:tc>
        <w:tc>
          <w:tcPr>
            <w:tcW w:w="570" w:type="pct"/>
            <w:vAlign w:val="center"/>
          </w:tcPr>
          <w:p w:rsidR="00FB6018" w:rsidRDefault="00A93F57">
            <w:r>
              <w:rPr>
                <w:rFonts w:hint="eastAsia"/>
              </w:rPr>
              <w:t>姚正平</w:t>
            </w:r>
          </w:p>
        </w:tc>
        <w:tc>
          <w:tcPr>
            <w:tcW w:w="2119" w:type="pct"/>
            <w:vAlign w:val="center"/>
          </w:tcPr>
          <w:p w:rsidR="00FB6018" w:rsidRDefault="00A93F57">
            <w:r>
              <w:rPr>
                <w:rFonts w:hint="eastAsia"/>
              </w:rPr>
              <w:t>上海罗坤电气科技发展有限公司</w:t>
            </w:r>
          </w:p>
        </w:tc>
        <w:tc>
          <w:tcPr>
            <w:tcW w:w="570" w:type="pct"/>
            <w:vMerge/>
            <w:vAlign w:val="center"/>
          </w:tcPr>
          <w:p w:rsidR="00FB6018" w:rsidRDefault="00FB6018"/>
        </w:tc>
        <w:tc>
          <w:tcPr>
            <w:tcW w:w="1414" w:type="pct"/>
            <w:vMerge/>
            <w:vAlign w:val="center"/>
          </w:tcPr>
          <w:p w:rsidR="00FB6018" w:rsidRDefault="00FB6018"/>
        </w:tc>
      </w:tr>
      <w:tr w:rsidR="00FB6018">
        <w:trPr>
          <w:trHeight w:val="45"/>
        </w:trPr>
        <w:tc>
          <w:tcPr>
            <w:tcW w:w="327" w:type="pct"/>
            <w:vAlign w:val="center"/>
          </w:tcPr>
          <w:p w:rsidR="00FB6018" w:rsidRDefault="00A93F57">
            <w:r>
              <w:rPr>
                <w:rFonts w:hint="eastAsia"/>
              </w:rPr>
              <w:t>1</w:t>
            </w:r>
            <w:r>
              <w:t>6</w:t>
            </w:r>
          </w:p>
        </w:tc>
        <w:tc>
          <w:tcPr>
            <w:tcW w:w="570" w:type="pct"/>
            <w:vAlign w:val="center"/>
          </w:tcPr>
          <w:p w:rsidR="00FB6018" w:rsidRDefault="00A93F57">
            <w:r>
              <w:rPr>
                <w:rFonts w:hint="eastAsia"/>
              </w:rPr>
              <w:t>曹欣欣</w:t>
            </w:r>
          </w:p>
        </w:tc>
        <w:tc>
          <w:tcPr>
            <w:tcW w:w="2119" w:type="pct"/>
            <w:vAlign w:val="center"/>
          </w:tcPr>
          <w:p w:rsidR="00FB6018" w:rsidRDefault="00A93F57">
            <w:r>
              <w:rPr>
                <w:rFonts w:hint="eastAsia"/>
              </w:rPr>
              <w:t>东莞铭普光磁股份有限公司</w:t>
            </w:r>
          </w:p>
        </w:tc>
        <w:tc>
          <w:tcPr>
            <w:tcW w:w="570" w:type="pct"/>
            <w:vMerge/>
            <w:vAlign w:val="center"/>
          </w:tcPr>
          <w:p w:rsidR="00FB6018" w:rsidRDefault="00FB6018"/>
        </w:tc>
        <w:tc>
          <w:tcPr>
            <w:tcW w:w="1414" w:type="pct"/>
            <w:vMerge/>
            <w:vAlign w:val="center"/>
          </w:tcPr>
          <w:p w:rsidR="00FB6018" w:rsidRDefault="00FB6018"/>
        </w:tc>
      </w:tr>
    </w:tbl>
    <w:p w:rsidR="00FB6018" w:rsidRDefault="00A93F57" w:rsidP="00B44C2F">
      <w:pPr>
        <w:pStyle w:val="ab"/>
      </w:pPr>
      <w:r>
        <w:t>2023</w:t>
      </w:r>
      <w:r>
        <w:t>年</w:t>
      </w:r>
      <w:r>
        <w:t>12</w:t>
      </w:r>
      <w:r>
        <w:t>月至</w:t>
      </w:r>
      <w:r>
        <w:t>2024</w:t>
      </w:r>
      <w:r>
        <w:t>年</w:t>
      </w:r>
      <w:r>
        <w:t>6</w:t>
      </w:r>
      <w:r>
        <w:t>月，牵头单位组织相关人员开始收集调研国内外相关技术资料进行对比分析，制订了标准草案。</w:t>
      </w:r>
    </w:p>
    <w:p w:rsidR="00FB6018" w:rsidRDefault="00A93F57" w:rsidP="00B44C2F">
      <w:pPr>
        <w:pStyle w:val="ab"/>
      </w:pPr>
      <w:r>
        <w:t>2024</w:t>
      </w:r>
      <w:r>
        <w:t>年</w:t>
      </w:r>
      <w:r>
        <w:t>7</w:t>
      </w:r>
      <w:r>
        <w:t>月</w:t>
      </w:r>
      <w:r>
        <w:t>12</w:t>
      </w:r>
      <w:r>
        <w:t>日至</w:t>
      </w:r>
      <w:r>
        <w:t>7</w:t>
      </w:r>
      <w:r>
        <w:t>月</w:t>
      </w:r>
      <w:r>
        <w:t>26</w:t>
      </w:r>
      <w:r>
        <w:t>日，项目通过立项：项目通过中</w:t>
      </w:r>
      <w:proofErr w:type="gramStart"/>
      <w:r>
        <w:t>电元协官网</w:t>
      </w:r>
      <w:proofErr w:type="gramEnd"/>
      <w:r>
        <w:t>立项公示。</w:t>
      </w:r>
    </w:p>
    <w:p w:rsidR="00FB6018" w:rsidRDefault="00A93F57" w:rsidP="00B44C2F">
      <w:pPr>
        <w:pStyle w:val="ab"/>
      </w:pPr>
      <w:r>
        <w:lastRenderedPageBreak/>
        <w:t>2024</w:t>
      </w:r>
      <w:r>
        <w:t>年</w:t>
      </w:r>
      <w:r>
        <w:rPr>
          <w:rFonts w:hint="eastAsia"/>
        </w:rPr>
        <w:t>7</w:t>
      </w:r>
      <w:r>
        <w:t>月</w:t>
      </w:r>
      <w:r>
        <w:t>27</w:t>
      </w:r>
      <w:proofErr w:type="gramStart"/>
      <w:r>
        <w:t>日中电元协</w:t>
      </w:r>
      <w:proofErr w:type="gramEnd"/>
      <w:r>
        <w:t>秘书处正式下达标准计划，详见</w:t>
      </w:r>
      <w:r>
        <w:rPr>
          <w:rFonts w:hint="eastAsia"/>
        </w:rPr>
        <w:t>中</w:t>
      </w:r>
      <w:proofErr w:type="gramStart"/>
      <w:r>
        <w:rPr>
          <w:rFonts w:hint="eastAsia"/>
        </w:rPr>
        <w:t>电元协</w:t>
      </w:r>
      <w:proofErr w:type="gramEnd"/>
      <w:r>
        <w:rPr>
          <w:rFonts w:hint="eastAsia"/>
        </w:rPr>
        <w:t>2024</w:t>
      </w:r>
      <w:r>
        <w:rPr>
          <w:rFonts w:hint="eastAsia"/>
        </w:rPr>
        <w:t>第（</w:t>
      </w:r>
      <w:r>
        <w:rPr>
          <w:rFonts w:hint="eastAsia"/>
        </w:rPr>
        <w:t>013</w:t>
      </w:r>
      <w:r>
        <w:rPr>
          <w:rFonts w:hint="eastAsia"/>
        </w:rPr>
        <w:t>）号</w:t>
      </w:r>
      <w:r>
        <w:t>文件《</w:t>
      </w:r>
      <w:r>
        <w:rPr>
          <w:rFonts w:hint="eastAsia"/>
        </w:rPr>
        <w:t>关于下达</w:t>
      </w:r>
      <w:r>
        <w:rPr>
          <w:rFonts w:hint="eastAsia"/>
        </w:rPr>
        <w:t>2024</w:t>
      </w:r>
      <w:r>
        <w:rPr>
          <w:rFonts w:hint="eastAsia"/>
        </w:rPr>
        <w:t>年第六批中国电子元件行业协会团体标准制修订项目计划的通知</w:t>
      </w:r>
      <w:r>
        <w:t>》。</w:t>
      </w:r>
    </w:p>
    <w:p w:rsidR="00FB6018" w:rsidRDefault="00A93F57" w:rsidP="00B44C2F">
      <w:pPr>
        <w:pStyle w:val="ab"/>
      </w:pPr>
      <w:r>
        <w:t>2024</w:t>
      </w:r>
      <w:r>
        <w:t>年</w:t>
      </w:r>
      <w:r>
        <w:t>7</w:t>
      </w:r>
      <w:r>
        <w:t>月</w:t>
      </w:r>
      <w:r>
        <w:t>30</w:t>
      </w:r>
      <w:r>
        <w:t>日，完成项目编制组组建：正式组建标准起草组，确定项目负责人，制定工作计划，工作计划报分会批准并报中</w:t>
      </w:r>
      <w:proofErr w:type="gramStart"/>
      <w:r>
        <w:t>电元协</w:t>
      </w:r>
      <w:proofErr w:type="gramEnd"/>
      <w:r>
        <w:t>秘书处备案。</w:t>
      </w:r>
    </w:p>
    <w:p w:rsidR="00FB6018" w:rsidRDefault="00A93F57" w:rsidP="00B44C2F">
      <w:pPr>
        <w:pStyle w:val="ab"/>
      </w:pPr>
      <w:r>
        <w:t>2024</w:t>
      </w:r>
      <w:r>
        <w:t>年</w:t>
      </w:r>
      <w:r>
        <w:t>8</w:t>
      </w:r>
      <w:r>
        <w:t>月上旬标准初稿内部讨论，形成标准工作组讨论稿。</w:t>
      </w:r>
    </w:p>
    <w:p w:rsidR="00FB6018" w:rsidRDefault="00A93F57" w:rsidP="00B44C2F">
      <w:pPr>
        <w:pStyle w:val="ab"/>
      </w:pPr>
      <w:r>
        <w:t>2024</w:t>
      </w:r>
      <w:r>
        <w:t>年</w:t>
      </w:r>
      <w:r>
        <w:t>10</w:t>
      </w:r>
      <w:r>
        <w:t>月</w:t>
      </w:r>
      <w:r>
        <w:rPr>
          <w:rFonts w:hint="eastAsia"/>
        </w:rPr>
        <w:t>2</w:t>
      </w:r>
      <w:r>
        <w:t>8</w:t>
      </w:r>
      <w:r>
        <w:t>日</w:t>
      </w:r>
      <w:r>
        <w:rPr>
          <w:rFonts w:hint="eastAsia"/>
        </w:rPr>
        <w:t>下</w:t>
      </w:r>
      <w:r>
        <w:t>午，在福建省厦门市组织召开团体标准工作组讨论会</w:t>
      </w:r>
      <w:r>
        <w:rPr>
          <w:rFonts w:hint="eastAsia"/>
        </w:rPr>
        <w:t>。</w:t>
      </w:r>
    </w:p>
    <w:p w:rsidR="00FB6018" w:rsidRPr="00B44C2F" w:rsidRDefault="00A93F57" w:rsidP="00B44C2F">
      <w:pPr>
        <w:pStyle w:val="ab"/>
      </w:pPr>
      <w:r w:rsidRPr="00B44C2F">
        <w:rPr>
          <w:rFonts w:hint="eastAsia"/>
        </w:rPr>
        <w:t>2025</w:t>
      </w:r>
      <w:r w:rsidRPr="00B44C2F">
        <w:rPr>
          <w:rFonts w:hint="eastAsia"/>
        </w:rPr>
        <w:t>年</w:t>
      </w:r>
      <w:r w:rsidRPr="00B44C2F">
        <w:rPr>
          <w:rFonts w:hint="eastAsia"/>
        </w:rPr>
        <w:t>3</w:t>
      </w:r>
      <w:r w:rsidRPr="00B44C2F">
        <w:rPr>
          <w:rFonts w:hint="eastAsia"/>
        </w:rPr>
        <w:t>月</w:t>
      </w:r>
      <w:r w:rsidRPr="00B44C2F">
        <w:rPr>
          <w:rFonts w:hint="eastAsia"/>
        </w:rPr>
        <w:t>10</w:t>
      </w:r>
      <w:r w:rsidRPr="00B44C2F">
        <w:rPr>
          <w:rFonts w:hint="eastAsia"/>
        </w:rPr>
        <w:t>日下午，组织团体标准线上讨论会。</w:t>
      </w:r>
    </w:p>
    <w:p w:rsidR="00FB6018" w:rsidRDefault="00A93F57" w:rsidP="00B44C2F">
      <w:pPr>
        <w:pStyle w:val="ab"/>
      </w:pPr>
      <w:r>
        <w:t>二、标准编制原则和确定标准主要内容</w:t>
      </w:r>
    </w:p>
    <w:p w:rsidR="00FB6018" w:rsidRDefault="00A93F57" w:rsidP="00B44C2F">
      <w:pPr>
        <w:pStyle w:val="ab"/>
      </w:pPr>
      <w:r>
        <w:t>本标准按照</w:t>
      </w:r>
      <w:r>
        <w:t xml:space="preserve">GB/T 1.1-2020 </w:t>
      </w:r>
      <w:r>
        <w:t>《标准化工作导则第</w:t>
      </w:r>
      <w:r>
        <w:t>1</w:t>
      </w:r>
      <w:r>
        <w:t>部分标准化文件的结构和起草规则》的有关规定起草。</w:t>
      </w:r>
    </w:p>
    <w:p w:rsidR="00FB6018" w:rsidRDefault="00A93F57" w:rsidP="00B44C2F">
      <w:pPr>
        <w:pStyle w:val="ab"/>
      </w:pPr>
      <w:r>
        <w:t>制订标准的依据是符合性、充分性和应用适宜性。标准中产品系列应尽量覆盖各生产厂家现有型号，标准能够基本确保各厂家合格产品的符合性，即应用适宜性。</w:t>
      </w:r>
    </w:p>
    <w:p w:rsidR="00FB6018" w:rsidRDefault="00A93F57" w:rsidP="00B44C2F">
      <w:pPr>
        <w:pStyle w:val="ab"/>
      </w:pPr>
      <w:r>
        <w:rPr>
          <w:rFonts w:hint="eastAsia"/>
        </w:rPr>
        <w:t>本文件规定了电子变压器用三层绝缘线（以下简称“三层绝缘线”）的分类与命名、外形及尺寸、技术要求和试验方法、检验要求以及包装、运输和储存。这些要求是根据相关标准制定，包括：</w:t>
      </w:r>
      <w:r>
        <w:rPr>
          <w:rFonts w:hint="eastAsia"/>
        </w:rPr>
        <w:t>GB/T 19212.1-2023</w:t>
      </w:r>
      <w:r>
        <w:rPr>
          <w:rFonts w:hint="eastAsia"/>
        </w:rPr>
        <w:t>变压器、电抗器、电源装置及其组合的安全</w:t>
      </w:r>
      <w:r>
        <w:rPr>
          <w:rFonts w:hint="eastAsia"/>
        </w:rPr>
        <w:t xml:space="preserve"> </w:t>
      </w:r>
      <w:r>
        <w:rPr>
          <w:rFonts w:hint="eastAsia"/>
        </w:rPr>
        <w:t>第</w:t>
      </w:r>
      <w:r>
        <w:rPr>
          <w:rFonts w:hint="eastAsia"/>
        </w:rPr>
        <w:t>1</w:t>
      </w:r>
      <w:r>
        <w:rPr>
          <w:rFonts w:hint="eastAsia"/>
        </w:rPr>
        <w:t>部分：通用要求和试验；</w:t>
      </w:r>
      <w:r>
        <w:rPr>
          <w:rFonts w:hint="eastAsia"/>
        </w:rPr>
        <w:t>UL 2353-2018</w:t>
      </w:r>
      <w:r>
        <w:rPr>
          <w:rFonts w:hint="eastAsia"/>
        </w:rPr>
        <w:t>单层和多层绝缘绕组线用安全性标准</w:t>
      </w:r>
      <w:r>
        <w:rPr>
          <w:rFonts w:hint="eastAsia"/>
        </w:rPr>
        <w:t>(Standard for Safety for Single- and Multi-Layer Insulated Winding Wire)</w:t>
      </w:r>
      <w:r>
        <w:rPr>
          <w:rFonts w:hint="eastAsia"/>
        </w:rPr>
        <w:t>；</w:t>
      </w:r>
      <w:r>
        <w:rPr>
          <w:rFonts w:hint="eastAsia"/>
        </w:rPr>
        <w:t xml:space="preserve">JIS C3202-2014 </w:t>
      </w:r>
      <w:r>
        <w:rPr>
          <w:rFonts w:hint="eastAsia"/>
        </w:rPr>
        <w:t>漆包线</w:t>
      </w:r>
      <w:r>
        <w:rPr>
          <w:rFonts w:hint="eastAsia"/>
        </w:rPr>
        <w:t>(</w:t>
      </w:r>
      <w:proofErr w:type="spellStart"/>
      <w:r>
        <w:rPr>
          <w:rFonts w:hint="eastAsia"/>
        </w:rPr>
        <w:t>Enamelled</w:t>
      </w:r>
      <w:proofErr w:type="spellEnd"/>
      <w:r>
        <w:rPr>
          <w:rFonts w:hint="eastAsia"/>
        </w:rPr>
        <w:t xml:space="preserve"> winding wires)</w:t>
      </w:r>
      <w:r>
        <w:rPr>
          <w:rFonts w:hint="eastAsia"/>
        </w:rPr>
        <w:t>；</w:t>
      </w:r>
      <w:r>
        <w:rPr>
          <w:rFonts w:hint="eastAsia"/>
        </w:rPr>
        <w:t xml:space="preserve">JIS C 3005-2000 </w:t>
      </w:r>
      <w:r>
        <w:rPr>
          <w:rFonts w:hint="eastAsia"/>
        </w:rPr>
        <w:t>橡胶或绝缘电线和电缆的试验方法。</w:t>
      </w:r>
    </w:p>
    <w:p w:rsidR="00FB6018" w:rsidRDefault="00A93F57" w:rsidP="00B44C2F">
      <w:pPr>
        <w:pStyle w:val="ab"/>
      </w:pPr>
      <w:r>
        <w:t>标准中</w:t>
      </w:r>
      <w:r>
        <w:rPr>
          <w:rFonts w:hint="eastAsia"/>
        </w:rPr>
        <w:t>三层绝缘线线径规格，是根据苏州宇盛电子有限公司产品规格（附件</w:t>
      </w:r>
      <w:r>
        <w:rPr>
          <w:rFonts w:hint="eastAsia"/>
        </w:rPr>
        <w:t>1</w:t>
      </w:r>
      <w:r>
        <w:rPr>
          <w:rFonts w:hint="eastAsia"/>
        </w:rPr>
        <w:t>），惠州市金马线材有限公司三层绝缘线（</w:t>
      </w:r>
      <w:r>
        <w:rPr>
          <w:rFonts w:hint="eastAsia"/>
        </w:rPr>
        <w:t>TIW-B</w:t>
      </w:r>
      <w:r>
        <w:rPr>
          <w:rFonts w:hint="eastAsia"/>
        </w:rPr>
        <w:t>）尺寸参数对照表（附件</w:t>
      </w:r>
      <w:r>
        <w:rPr>
          <w:rFonts w:hint="eastAsia"/>
        </w:rPr>
        <w:t>2</w:t>
      </w:r>
      <w:r>
        <w:rPr>
          <w:rFonts w:hint="eastAsia"/>
        </w:rPr>
        <w:t>），同时对比日本东特</w:t>
      </w:r>
      <w:r>
        <w:rPr>
          <w:rFonts w:hint="eastAsia"/>
        </w:rPr>
        <w:t>(TOTOKU)</w:t>
      </w:r>
      <w:r>
        <w:rPr>
          <w:rFonts w:hint="eastAsia"/>
        </w:rPr>
        <w:t>三层绝缘线产品规格（附件</w:t>
      </w:r>
      <w:r>
        <w:rPr>
          <w:rFonts w:hint="eastAsia"/>
        </w:rPr>
        <w:t>3</w:t>
      </w:r>
      <w:r>
        <w:rPr>
          <w:rFonts w:hint="eastAsia"/>
        </w:rPr>
        <w:t>），得到的数据。</w:t>
      </w:r>
    </w:p>
    <w:p w:rsidR="00FB6018" w:rsidRDefault="00A93F57" w:rsidP="00B44C2F">
      <w:pPr>
        <w:pStyle w:val="ab"/>
      </w:pPr>
      <w:r>
        <w:t>三、主要试验情况分析</w:t>
      </w:r>
    </w:p>
    <w:p w:rsidR="00FB6018" w:rsidRDefault="00A93F57">
      <w:pPr>
        <w:ind w:firstLineChars="200" w:firstLine="480"/>
        <w:jc w:val="left"/>
      </w:pPr>
      <w:r>
        <w:rPr>
          <w:rFonts w:hint="eastAsia"/>
        </w:rPr>
        <w:t>参编单位</w:t>
      </w:r>
      <w:r>
        <w:t>根据标准中规定的检验项目及测试方法</w:t>
      </w:r>
      <w:r>
        <w:rPr>
          <w:rFonts w:hint="eastAsia"/>
        </w:rPr>
        <w:t>分别进行试验</w:t>
      </w:r>
      <w:r>
        <w:t>验证：</w:t>
      </w:r>
    </w:p>
    <w:p w:rsidR="00FB6018" w:rsidRDefault="00A93F57">
      <w:pPr>
        <w:pStyle w:val="ae"/>
        <w:numPr>
          <w:ilvl w:val="0"/>
          <w:numId w:val="1"/>
        </w:numPr>
        <w:ind w:firstLineChars="0"/>
        <w:jc w:val="left"/>
      </w:pPr>
      <w:r>
        <w:rPr>
          <w:rFonts w:hint="eastAsia"/>
        </w:rPr>
        <w:lastRenderedPageBreak/>
        <w:t>苏州宇盛电子有限公司，详见附件</w:t>
      </w:r>
      <w:r>
        <w:rPr>
          <w:rFonts w:hint="eastAsia"/>
        </w:rPr>
        <w:t>4</w:t>
      </w:r>
    </w:p>
    <w:p w:rsidR="00FB6018" w:rsidRDefault="00A93F57">
      <w:pPr>
        <w:pStyle w:val="ae"/>
        <w:numPr>
          <w:ilvl w:val="0"/>
          <w:numId w:val="1"/>
        </w:numPr>
        <w:ind w:firstLineChars="0"/>
        <w:jc w:val="left"/>
      </w:pPr>
      <w:r>
        <w:rPr>
          <w:rFonts w:hint="eastAsia"/>
        </w:rPr>
        <w:t>东莞万瑞达精密线材有限公司，详见附件</w:t>
      </w:r>
      <w:r>
        <w:rPr>
          <w:rFonts w:hint="eastAsia"/>
        </w:rPr>
        <w:t>5</w:t>
      </w:r>
    </w:p>
    <w:p w:rsidR="00FB6018" w:rsidRDefault="00A93F57">
      <w:pPr>
        <w:pStyle w:val="ae"/>
        <w:numPr>
          <w:ilvl w:val="0"/>
          <w:numId w:val="1"/>
        </w:numPr>
        <w:ind w:firstLineChars="0"/>
        <w:jc w:val="left"/>
      </w:pPr>
      <w:r>
        <w:rPr>
          <w:rFonts w:hint="eastAsia"/>
        </w:rPr>
        <w:t>惠州市金马线材有限公司，详见附件</w:t>
      </w:r>
      <w:r>
        <w:rPr>
          <w:rFonts w:hint="eastAsia"/>
        </w:rPr>
        <w:t>6</w:t>
      </w:r>
      <w:r>
        <w:rPr>
          <w:rFonts w:hint="eastAsia"/>
        </w:rPr>
        <w:t>、</w:t>
      </w:r>
      <w:r>
        <w:rPr>
          <w:rFonts w:hint="eastAsia"/>
        </w:rPr>
        <w:t>7</w:t>
      </w:r>
    </w:p>
    <w:p w:rsidR="00FB6018" w:rsidRDefault="00A93F57">
      <w:pPr>
        <w:pStyle w:val="ae"/>
        <w:numPr>
          <w:ilvl w:val="0"/>
          <w:numId w:val="1"/>
        </w:numPr>
        <w:ind w:firstLineChars="0"/>
        <w:jc w:val="left"/>
      </w:pPr>
      <w:r>
        <w:rPr>
          <w:rFonts w:hint="eastAsia"/>
        </w:rPr>
        <w:t>上海罗坤电气科技发展有限公司，详见附件</w:t>
      </w:r>
      <w:r>
        <w:rPr>
          <w:rFonts w:hint="eastAsia"/>
        </w:rPr>
        <w:t>8</w:t>
      </w:r>
      <w:r>
        <w:rPr>
          <w:rFonts w:hint="eastAsia"/>
        </w:rPr>
        <w:t>、</w:t>
      </w:r>
      <w:r>
        <w:rPr>
          <w:rFonts w:hint="eastAsia"/>
        </w:rPr>
        <w:t>9</w:t>
      </w:r>
    </w:p>
    <w:p w:rsidR="00FB6018" w:rsidRDefault="00A93F57" w:rsidP="00B44C2F">
      <w:pPr>
        <w:pStyle w:val="ab"/>
      </w:pPr>
      <w:r>
        <w:t>四、知识产权情况说明</w:t>
      </w:r>
    </w:p>
    <w:p w:rsidR="00FB6018" w:rsidRDefault="00A93F57" w:rsidP="00B44C2F">
      <w:pPr>
        <w:pStyle w:val="ab"/>
      </w:pPr>
      <w:r>
        <w:t>在标准中无涉及专利的技术内容。</w:t>
      </w:r>
    </w:p>
    <w:p w:rsidR="00FB6018" w:rsidRDefault="00A93F57" w:rsidP="00B44C2F">
      <w:pPr>
        <w:pStyle w:val="ab"/>
      </w:pPr>
      <w:r>
        <w:t>五、产业化情况</w:t>
      </w:r>
    </w:p>
    <w:p w:rsidR="00FB6018" w:rsidRDefault="00A93F57">
      <w:pPr>
        <w:ind w:firstLineChars="200" w:firstLine="480"/>
        <w:jc w:val="left"/>
      </w:pPr>
      <w:r>
        <w:rPr>
          <w:rFonts w:hint="eastAsia"/>
        </w:rPr>
        <w:t>三层绝缘线是近年来国际上新兴的一种高性能绝缘导线，可以有效简化高频变压器的绝缘结构，随着各种电子设备、通信设备、家用电器等的小型化、轻薄化、高频化发展，三层绝缘线在有安</w:t>
      </w:r>
      <w:proofErr w:type="gramStart"/>
      <w:r>
        <w:rPr>
          <w:rFonts w:hint="eastAsia"/>
        </w:rPr>
        <w:t>规</w:t>
      </w:r>
      <w:proofErr w:type="gramEnd"/>
      <w:r>
        <w:rPr>
          <w:rFonts w:hint="eastAsia"/>
        </w:rPr>
        <w:t>要求的高频开关变压器中得到越来越多地使用。</w:t>
      </w:r>
    </w:p>
    <w:p w:rsidR="00FB6018" w:rsidRDefault="00A93F57">
      <w:pPr>
        <w:ind w:firstLineChars="200" w:firstLine="480"/>
        <w:jc w:val="left"/>
      </w:pPr>
      <w:r>
        <w:rPr>
          <w:rFonts w:hint="eastAsia"/>
        </w:rPr>
        <w:t>目前，三层绝缘</w:t>
      </w:r>
      <w:proofErr w:type="gramStart"/>
      <w:r>
        <w:rPr>
          <w:rFonts w:hint="eastAsia"/>
        </w:rPr>
        <w:t>线市场</w:t>
      </w:r>
      <w:proofErr w:type="gramEnd"/>
      <w:r>
        <w:rPr>
          <w:rFonts w:hint="eastAsia"/>
        </w:rPr>
        <w:t>正朝着高绝缘强度、耐高温、环保化的方向发展。随着全球电气行业的快速发展，对三层绝缘线的性能要求不断提高，推动了其在绝缘材料选择、生产工艺、技术创新等方面的持续进步。</w:t>
      </w:r>
    </w:p>
    <w:p w:rsidR="00FB6018" w:rsidRDefault="00A93F57">
      <w:pPr>
        <w:pStyle w:val="ae"/>
        <w:numPr>
          <w:ilvl w:val="0"/>
          <w:numId w:val="2"/>
        </w:numPr>
        <w:ind w:firstLineChars="0"/>
        <w:jc w:val="left"/>
      </w:pPr>
      <w:r>
        <w:t>科技查新报告，详见附件</w:t>
      </w:r>
      <w:r>
        <w:t>10</w:t>
      </w:r>
    </w:p>
    <w:p w:rsidR="00FB6018" w:rsidRDefault="00A93F57">
      <w:pPr>
        <w:pStyle w:val="ae"/>
        <w:numPr>
          <w:ilvl w:val="0"/>
          <w:numId w:val="2"/>
        </w:numPr>
        <w:ind w:firstLineChars="0"/>
        <w:jc w:val="left"/>
      </w:pPr>
      <w:r>
        <w:t>研发项目立项报告，详见附件</w:t>
      </w:r>
      <w:r>
        <w:t>11</w:t>
      </w:r>
    </w:p>
    <w:p w:rsidR="00FB6018" w:rsidRDefault="00A93F57">
      <w:pPr>
        <w:ind w:firstLineChars="200" w:firstLine="480"/>
        <w:jc w:val="left"/>
      </w:pPr>
      <w:r>
        <w:rPr>
          <w:rFonts w:hint="eastAsia"/>
        </w:rPr>
        <w:t>为了保证产品的标准化、通用化和可靠性，亟需制定相关标准来对此类产品进行规范和指导，以利于该类产品的质量技术规范和推广应用，促进电子变压器用三层绝缘线产品的生产、制造和贸易活动。</w:t>
      </w:r>
    </w:p>
    <w:p w:rsidR="00FB6018" w:rsidRDefault="00A93F57" w:rsidP="00B44C2F">
      <w:pPr>
        <w:pStyle w:val="ab"/>
      </w:pPr>
      <w:r>
        <w:t>六、采用国际标准和国外先进标准情况</w:t>
      </w:r>
    </w:p>
    <w:p w:rsidR="00FB6018" w:rsidRDefault="00A93F57">
      <w:pPr>
        <w:ind w:firstLineChars="200" w:firstLine="480"/>
        <w:jc w:val="left"/>
      </w:pPr>
      <w:r>
        <w:t>本标准目前尚无对应的国际标准。</w:t>
      </w:r>
    </w:p>
    <w:p w:rsidR="00FB6018" w:rsidRDefault="00A93F57" w:rsidP="00B44C2F">
      <w:pPr>
        <w:pStyle w:val="ab"/>
      </w:pPr>
      <w:r>
        <w:t>七、与现行相关法律、法规、规章及相关标准的协调性</w:t>
      </w:r>
    </w:p>
    <w:p w:rsidR="00FB6018" w:rsidRDefault="00A93F57" w:rsidP="00B44C2F">
      <w:pPr>
        <w:pStyle w:val="ab"/>
      </w:pPr>
      <w:r>
        <w:t>本标准按照</w:t>
      </w:r>
      <w:r>
        <w:t>GB/T 1.1-2020</w:t>
      </w:r>
      <w:r>
        <w:t>《标准化工作导则</w:t>
      </w:r>
      <w:r>
        <w:t xml:space="preserve"> </w:t>
      </w:r>
      <w:r>
        <w:t>第</w:t>
      </w:r>
      <w:r>
        <w:t>1</w:t>
      </w:r>
      <w:r>
        <w:t>部分：标准化文件的结构和起草规则》格式进行编制；本标准中的试验方法采用</w:t>
      </w:r>
      <w:r>
        <w:rPr>
          <w:rFonts w:hint="eastAsia"/>
        </w:rPr>
        <w:t>GB/T 19212.1-2023</w:t>
      </w:r>
      <w:r>
        <w:rPr>
          <w:rFonts w:hint="eastAsia"/>
        </w:rPr>
        <w:t>变压器、电抗器、电源装置及其组合的安全</w:t>
      </w:r>
      <w:r>
        <w:rPr>
          <w:rFonts w:hint="eastAsia"/>
        </w:rPr>
        <w:t xml:space="preserve"> </w:t>
      </w:r>
      <w:r>
        <w:rPr>
          <w:rFonts w:hint="eastAsia"/>
        </w:rPr>
        <w:t>第</w:t>
      </w:r>
      <w:r>
        <w:rPr>
          <w:rFonts w:hint="eastAsia"/>
        </w:rPr>
        <w:t>1</w:t>
      </w:r>
      <w:r>
        <w:rPr>
          <w:rFonts w:hint="eastAsia"/>
        </w:rPr>
        <w:t>部分：通用要求和试验；</w:t>
      </w:r>
      <w:r>
        <w:rPr>
          <w:rFonts w:hint="eastAsia"/>
        </w:rPr>
        <w:t>UL 2353-2018</w:t>
      </w:r>
      <w:r>
        <w:rPr>
          <w:rFonts w:hint="eastAsia"/>
        </w:rPr>
        <w:t>单层和多层绝缘绕组线用安全性标准</w:t>
      </w:r>
      <w:r>
        <w:rPr>
          <w:rFonts w:hint="eastAsia"/>
        </w:rPr>
        <w:t>(Standard for Safety for Single- and Multi-Layer Insulated Winding Wire)</w:t>
      </w:r>
      <w:r>
        <w:rPr>
          <w:rFonts w:hint="eastAsia"/>
        </w:rPr>
        <w:t>；</w:t>
      </w:r>
      <w:r>
        <w:rPr>
          <w:rFonts w:hint="eastAsia"/>
        </w:rPr>
        <w:t xml:space="preserve">JIS C3202-2014 </w:t>
      </w:r>
      <w:r>
        <w:rPr>
          <w:rFonts w:hint="eastAsia"/>
        </w:rPr>
        <w:t>漆包线</w:t>
      </w:r>
      <w:r>
        <w:rPr>
          <w:rFonts w:hint="eastAsia"/>
        </w:rPr>
        <w:t>(</w:t>
      </w:r>
      <w:proofErr w:type="spellStart"/>
      <w:r>
        <w:rPr>
          <w:rFonts w:hint="eastAsia"/>
        </w:rPr>
        <w:t>Enamelled</w:t>
      </w:r>
      <w:proofErr w:type="spellEnd"/>
      <w:r>
        <w:rPr>
          <w:rFonts w:hint="eastAsia"/>
        </w:rPr>
        <w:t xml:space="preserve"> winding wires)</w:t>
      </w:r>
      <w:r>
        <w:rPr>
          <w:rFonts w:hint="eastAsia"/>
        </w:rPr>
        <w:t>；</w:t>
      </w:r>
      <w:r>
        <w:rPr>
          <w:rFonts w:hint="eastAsia"/>
        </w:rPr>
        <w:t xml:space="preserve">JIS C 3005-2000 </w:t>
      </w:r>
      <w:r>
        <w:rPr>
          <w:rFonts w:hint="eastAsia"/>
        </w:rPr>
        <w:t>橡胶或绝缘电线和电缆的试验方法</w:t>
      </w:r>
      <w:r>
        <w:t>等。本标准符合现行</w:t>
      </w:r>
      <w:r>
        <w:lastRenderedPageBreak/>
        <w:t>相关法律、法规、规章。与现行的国家标准和行业标准无冲突。本标准不涉及强制性标准</w:t>
      </w:r>
      <w:r>
        <w:rPr>
          <w:rStyle w:val="aa"/>
        </w:rPr>
        <w:t>，</w:t>
      </w:r>
      <w:r>
        <w:t>尚无对应的国家标准和行业标准。</w:t>
      </w:r>
    </w:p>
    <w:p w:rsidR="00FB6018" w:rsidRDefault="00A93F57" w:rsidP="00B44C2F">
      <w:pPr>
        <w:pStyle w:val="ab"/>
      </w:pPr>
      <w:r>
        <w:t>八、重大分歧意见的处理经过和依据</w:t>
      </w:r>
    </w:p>
    <w:p w:rsidR="00FB6018" w:rsidRDefault="00A93F57" w:rsidP="00B44C2F">
      <w:pPr>
        <w:pStyle w:val="ab"/>
      </w:pPr>
      <w:r>
        <w:t>本标准在编制过程中无重大分歧意见。</w:t>
      </w:r>
    </w:p>
    <w:p w:rsidR="00FB6018" w:rsidRDefault="00A93F57" w:rsidP="00B44C2F">
      <w:pPr>
        <w:pStyle w:val="ab"/>
      </w:pPr>
      <w:r>
        <w:t>九、贯彻标准的要求和措施建议</w:t>
      </w:r>
    </w:p>
    <w:p w:rsidR="00FB6018" w:rsidRDefault="00A93F57" w:rsidP="00B44C2F">
      <w:pPr>
        <w:pStyle w:val="ab"/>
      </w:pPr>
      <w:r>
        <w:t>建议本标准早日发布实施。本标准颁布实施后，根据具体产品在应用中的具体情况，如需对产品的技术要求、技术指标</w:t>
      </w:r>
      <w:r>
        <w:rPr>
          <w:rFonts w:hint="eastAsia"/>
        </w:rPr>
        <w:t>、</w:t>
      </w:r>
      <w:r>
        <w:t>试验及测量方法等内容进行必要的增减和调整时，再进行修订，以更好地满足各方的实际使用要求。</w:t>
      </w:r>
    </w:p>
    <w:p w:rsidR="00FB6018" w:rsidRDefault="00A93F57" w:rsidP="00B44C2F">
      <w:pPr>
        <w:pStyle w:val="ab"/>
      </w:pPr>
      <w:r>
        <w:rPr>
          <w:rFonts w:hint="eastAsia"/>
        </w:rPr>
        <w:t>十、</w:t>
      </w:r>
      <w:r>
        <w:t>其它应予说明的事项</w:t>
      </w:r>
    </w:p>
    <w:p w:rsidR="00FB6018" w:rsidRDefault="00A93F57" w:rsidP="00B44C2F">
      <w:pPr>
        <w:pStyle w:val="ab"/>
      </w:pPr>
      <w:r>
        <w:t>表</w:t>
      </w:r>
      <w:r>
        <w:t xml:space="preserve">2  </w:t>
      </w:r>
      <w:r>
        <w:t>工作组讨论</w:t>
      </w:r>
      <w:proofErr w:type="gramStart"/>
      <w:r>
        <w:t>稿意见</w:t>
      </w:r>
      <w:proofErr w:type="gramEnd"/>
      <w:r>
        <w:t>汇总</w:t>
      </w:r>
    </w:p>
    <w:tbl>
      <w:tblPr>
        <w:tblW w:w="507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
        <w:gridCol w:w="1581"/>
        <w:gridCol w:w="2833"/>
        <w:gridCol w:w="3518"/>
      </w:tblGrid>
      <w:tr w:rsidR="00FB6018">
        <w:trPr>
          <w:jc w:val="center"/>
        </w:trPr>
        <w:tc>
          <w:tcPr>
            <w:tcW w:w="419" w:type="pct"/>
          </w:tcPr>
          <w:p w:rsidR="00FB6018" w:rsidRDefault="00A93F57">
            <w:r>
              <w:t>序号</w:t>
            </w:r>
          </w:p>
        </w:tc>
        <w:tc>
          <w:tcPr>
            <w:tcW w:w="913" w:type="pct"/>
          </w:tcPr>
          <w:p w:rsidR="00FB6018" w:rsidRDefault="00A93F57">
            <w:r>
              <w:t>提出单位</w:t>
            </w:r>
          </w:p>
        </w:tc>
        <w:tc>
          <w:tcPr>
            <w:tcW w:w="1636" w:type="pct"/>
          </w:tcPr>
          <w:p w:rsidR="00FB6018" w:rsidRDefault="00A93F57">
            <w:r>
              <w:t>意见</w:t>
            </w:r>
          </w:p>
        </w:tc>
        <w:tc>
          <w:tcPr>
            <w:tcW w:w="2032" w:type="pct"/>
          </w:tcPr>
          <w:p w:rsidR="00FB6018" w:rsidRDefault="00A93F57">
            <w:r>
              <w:t>是否采纳</w:t>
            </w:r>
          </w:p>
        </w:tc>
      </w:tr>
      <w:tr w:rsidR="00FB6018">
        <w:trPr>
          <w:jc w:val="center"/>
        </w:trPr>
        <w:tc>
          <w:tcPr>
            <w:tcW w:w="419" w:type="pct"/>
            <w:vAlign w:val="center"/>
          </w:tcPr>
          <w:p w:rsidR="00FB6018" w:rsidRDefault="00A93F57">
            <w:r>
              <w:t>1</w:t>
            </w:r>
          </w:p>
        </w:tc>
        <w:tc>
          <w:tcPr>
            <w:tcW w:w="913" w:type="pct"/>
            <w:vAlign w:val="center"/>
          </w:tcPr>
          <w:p w:rsidR="00FB6018" w:rsidRDefault="00A93F57">
            <w:pPr>
              <w:rPr>
                <w:kern w:val="0"/>
              </w:rPr>
            </w:pPr>
            <w:r>
              <w:rPr>
                <w:rFonts w:hint="eastAsia"/>
              </w:rPr>
              <w:t>惠州市金马线材有限公司</w:t>
            </w:r>
          </w:p>
        </w:tc>
        <w:tc>
          <w:tcPr>
            <w:tcW w:w="1636" w:type="pct"/>
            <w:vAlign w:val="center"/>
          </w:tcPr>
          <w:p w:rsidR="00FB6018" w:rsidRDefault="00A93F57">
            <w:pPr>
              <w:rPr>
                <w:kern w:val="0"/>
              </w:rPr>
            </w:pPr>
            <w:r>
              <w:rPr>
                <w:rFonts w:hint="eastAsia"/>
                <w:kern w:val="0"/>
              </w:rPr>
              <w:t>修改</w:t>
            </w:r>
            <w:r>
              <w:rPr>
                <w:rFonts w:hint="eastAsia"/>
                <w:kern w:val="0"/>
              </w:rPr>
              <w:t xml:space="preserve"> 4.2 </w:t>
            </w:r>
            <w:r>
              <w:rPr>
                <w:rFonts w:hint="eastAsia"/>
                <w:kern w:val="0"/>
              </w:rPr>
              <w:t>产品命名示例，采用以下方式：</w:t>
            </w:r>
            <w:r>
              <w:rPr>
                <w:rFonts w:hint="eastAsia"/>
                <w:kern w:val="0"/>
              </w:rPr>
              <w:t>ABC-DEF-XXX*XXX X-X</w:t>
            </w:r>
          </w:p>
          <w:p w:rsidR="00FB6018" w:rsidRDefault="00A93F57">
            <w:pPr>
              <w:rPr>
                <w:kern w:val="0"/>
              </w:rPr>
            </w:pPr>
            <w:r>
              <w:rPr>
                <w:rFonts w:hint="eastAsia"/>
                <w:kern w:val="0"/>
              </w:rPr>
              <w:t>每家自己命名，示例需标注每个部分的特性含义，如</w:t>
            </w:r>
            <w:r>
              <w:rPr>
                <w:rFonts w:hint="eastAsia"/>
                <w:kern w:val="0"/>
              </w:rPr>
              <w:t xml:space="preserve"> ABC </w:t>
            </w:r>
            <w:r>
              <w:rPr>
                <w:rFonts w:hint="eastAsia"/>
                <w:kern w:val="0"/>
              </w:rPr>
              <w:t>代表型</w:t>
            </w:r>
          </w:p>
          <w:p w:rsidR="00FB6018" w:rsidRDefault="00A93F57">
            <w:pPr>
              <w:rPr>
                <w:kern w:val="0"/>
              </w:rPr>
            </w:pPr>
            <w:r>
              <w:rPr>
                <w:rFonts w:hint="eastAsia"/>
                <w:kern w:val="0"/>
              </w:rPr>
              <w:t>号等。删除绝缘线命名示例。</w:t>
            </w:r>
          </w:p>
        </w:tc>
        <w:tc>
          <w:tcPr>
            <w:tcW w:w="2032" w:type="pct"/>
            <w:vAlign w:val="center"/>
          </w:tcPr>
          <w:p w:rsidR="00FB6018" w:rsidRDefault="00A93F57">
            <w:r>
              <w:rPr>
                <w:rFonts w:hint="eastAsia"/>
              </w:rPr>
              <w:t>采纳，按照实际要求修改为：“</w:t>
            </w:r>
            <w:r>
              <w:rPr>
                <w:rFonts w:hint="eastAsia"/>
              </w:rPr>
              <w:t>ABC-F(LZ)-XXX-XXX</w:t>
            </w:r>
            <w:r>
              <w:t>”</w:t>
            </w:r>
          </w:p>
        </w:tc>
      </w:tr>
      <w:tr w:rsidR="00FB6018">
        <w:trPr>
          <w:jc w:val="center"/>
        </w:trPr>
        <w:tc>
          <w:tcPr>
            <w:tcW w:w="419" w:type="pct"/>
            <w:vAlign w:val="center"/>
          </w:tcPr>
          <w:p w:rsidR="00FB6018" w:rsidRDefault="00A93F57">
            <w:r>
              <w:t>2</w:t>
            </w:r>
          </w:p>
        </w:tc>
        <w:tc>
          <w:tcPr>
            <w:tcW w:w="913" w:type="pct"/>
            <w:vAlign w:val="center"/>
          </w:tcPr>
          <w:p w:rsidR="00FB6018" w:rsidRDefault="00A93F57">
            <w:pPr>
              <w:rPr>
                <w:kern w:val="0"/>
              </w:rPr>
            </w:pPr>
            <w:r>
              <w:rPr>
                <w:rFonts w:hint="eastAsia"/>
              </w:rPr>
              <w:t>惠州市金马线材有限公司</w:t>
            </w:r>
          </w:p>
        </w:tc>
        <w:tc>
          <w:tcPr>
            <w:tcW w:w="1636" w:type="pct"/>
            <w:vAlign w:val="center"/>
          </w:tcPr>
          <w:p w:rsidR="00FB6018" w:rsidRDefault="00A93F57">
            <w:pPr>
              <w:rPr>
                <w:kern w:val="0"/>
              </w:rPr>
            </w:pPr>
            <w:r>
              <w:rPr>
                <w:rFonts w:hint="eastAsia"/>
                <w:kern w:val="0"/>
              </w:rPr>
              <w:t>将“最小绝缘层厚度”统一修改为“标称绝缘层厚度”</w:t>
            </w:r>
          </w:p>
        </w:tc>
        <w:tc>
          <w:tcPr>
            <w:tcW w:w="2032" w:type="pct"/>
            <w:vAlign w:val="center"/>
          </w:tcPr>
          <w:p w:rsidR="00FB6018" w:rsidRDefault="00A93F57">
            <w:r>
              <w:rPr>
                <w:rFonts w:hint="eastAsia"/>
              </w:rPr>
              <w:t>采纳</w:t>
            </w:r>
          </w:p>
        </w:tc>
      </w:tr>
      <w:tr w:rsidR="00FB6018">
        <w:trPr>
          <w:jc w:val="center"/>
        </w:trPr>
        <w:tc>
          <w:tcPr>
            <w:tcW w:w="419" w:type="pct"/>
            <w:vAlign w:val="center"/>
          </w:tcPr>
          <w:p w:rsidR="00FB6018" w:rsidRDefault="00A93F57">
            <w:r>
              <w:t>3</w:t>
            </w:r>
          </w:p>
        </w:tc>
        <w:tc>
          <w:tcPr>
            <w:tcW w:w="913" w:type="pct"/>
            <w:vAlign w:val="center"/>
          </w:tcPr>
          <w:p w:rsidR="00FB6018" w:rsidRDefault="00A93F57">
            <w:pPr>
              <w:rPr>
                <w:kern w:val="0"/>
              </w:rPr>
            </w:pPr>
            <w:r>
              <w:rPr>
                <w:rFonts w:hint="eastAsia"/>
              </w:rPr>
              <w:t>惠州市金马线材有限公司</w:t>
            </w:r>
          </w:p>
        </w:tc>
        <w:tc>
          <w:tcPr>
            <w:tcW w:w="1636" w:type="pct"/>
            <w:vAlign w:val="center"/>
          </w:tcPr>
          <w:p w:rsidR="00FB6018" w:rsidRDefault="00A93F57">
            <w:pPr>
              <w:rPr>
                <w:kern w:val="0"/>
              </w:rPr>
            </w:pPr>
            <w:r>
              <w:rPr>
                <w:rFonts w:hint="eastAsia"/>
                <w:kern w:val="0"/>
              </w:rPr>
              <w:t>表</w:t>
            </w:r>
            <w:r>
              <w:rPr>
                <w:rFonts w:hint="eastAsia"/>
                <w:kern w:val="0"/>
              </w:rPr>
              <w:t xml:space="preserve"> 1 </w:t>
            </w:r>
            <w:r>
              <w:rPr>
                <w:rFonts w:hint="eastAsia"/>
                <w:kern w:val="0"/>
              </w:rPr>
              <w:t>表</w:t>
            </w:r>
            <w:r>
              <w:rPr>
                <w:rFonts w:hint="eastAsia"/>
                <w:kern w:val="0"/>
              </w:rPr>
              <w:t xml:space="preserve"> 2 </w:t>
            </w:r>
            <w:r>
              <w:rPr>
                <w:rFonts w:hint="eastAsia"/>
                <w:kern w:val="0"/>
              </w:rPr>
              <w:t>中“裸铜线、漆包铜线”分成两行</w:t>
            </w:r>
          </w:p>
        </w:tc>
        <w:tc>
          <w:tcPr>
            <w:tcW w:w="2032" w:type="pct"/>
            <w:vAlign w:val="center"/>
          </w:tcPr>
          <w:p w:rsidR="00FB6018" w:rsidRDefault="00A93F57">
            <w:pPr>
              <w:rPr>
                <w:kern w:val="0"/>
              </w:rPr>
            </w:pPr>
            <w:r>
              <w:rPr>
                <w:rFonts w:hint="eastAsia"/>
              </w:rPr>
              <w:t>采纳</w:t>
            </w:r>
          </w:p>
        </w:tc>
      </w:tr>
      <w:tr w:rsidR="00FB6018">
        <w:trPr>
          <w:jc w:val="center"/>
        </w:trPr>
        <w:tc>
          <w:tcPr>
            <w:tcW w:w="419" w:type="pct"/>
            <w:vAlign w:val="center"/>
          </w:tcPr>
          <w:p w:rsidR="00FB6018" w:rsidRDefault="00A93F57">
            <w:r>
              <w:t>4</w:t>
            </w:r>
          </w:p>
        </w:tc>
        <w:tc>
          <w:tcPr>
            <w:tcW w:w="913" w:type="pct"/>
            <w:vAlign w:val="center"/>
          </w:tcPr>
          <w:p w:rsidR="00FB6018" w:rsidRDefault="00A93F57">
            <w:pPr>
              <w:rPr>
                <w:kern w:val="0"/>
              </w:rPr>
            </w:pPr>
            <w:r>
              <w:rPr>
                <w:rFonts w:hint="eastAsia"/>
              </w:rPr>
              <w:t>苏州宇盛电子有限公司</w:t>
            </w:r>
          </w:p>
        </w:tc>
        <w:tc>
          <w:tcPr>
            <w:tcW w:w="1636" w:type="pct"/>
            <w:vAlign w:val="center"/>
          </w:tcPr>
          <w:p w:rsidR="00FB6018" w:rsidRDefault="00A93F57">
            <w:pPr>
              <w:rPr>
                <w:kern w:val="0"/>
              </w:rPr>
            </w:pPr>
            <w:r>
              <w:rPr>
                <w:rFonts w:hint="eastAsia"/>
                <w:kern w:val="0"/>
              </w:rPr>
              <w:t>表</w:t>
            </w:r>
            <w:r>
              <w:rPr>
                <w:rFonts w:hint="eastAsia"/>
                <w:kern w:val="0"/>
              </w:rPr>
              <w:t xml:space="preserve"> 1 </w:t>
            </w:r>
            <w:r>
              <w:rPr>
                <w:rFonts w:hint="eastAsia"/>
                <w:kern w:val="0"/>
              </w:rPr>
              <w:t>注</w:t>
            </w:r>
            <w:r>
              <w:rPr>
                <w:rFonts w:hint="eastAsia"/>
                <w:kern w:val="0"/>
              </w:rPr>
              <w:t xml:space="preserve"> 2 </w:t>
            </w:r>
            <w:r>
              <w:rPr>
                <w:rFonts w:hint="eastAsia"/>
                <w:kern w:val="0"/>
              </w:rPr>
              <w:t>中“颜色黄色为代表色”改为“颜色黄色为建议色”</w:t>
            </w:r>
          </w:p>
        </w:tc>
        <w:tc>
          <w:tcPr>
            <w:tcW w:w="2032" w:type="pct"/>
            <w:vAlign w:val="center"/>
          </w:tcPr>
          <w:p w:rsidR="00FB6018" w:rsidRDefault="00A93F57">
            <w:pPr>
              <w:rPr>
                <w:kern w:val="0"/>
              </w:rPr>
            </w:pPr>
            <w:r>
              <w:rPr>
                <w:rFonts w:hint="eastAsia"/>
              </w:rPr>
              <w:t>采纳</w:t>
            </w:r>
          </w:p>
        </w:tc>
      </w:tr>
      <w:tr w:rsidR="00FB6018">
        <w:trPr>
          <w:jc w:val="center"/>
        </w:trPr>
        <w:tc>
          <w:tcPr>
            <w:tcW w:w="419" w:type="pct"/>
            <w:vAlign w:val="center"/>
          </w:tcPr>
          <w:p w:rsidR="00FB6018" w:rsidRDefault="00A93F57">
            <w:r>
              <w:t>5</w:t>
            </w:r>
          </w:p>
        </w:tc>
        <w:tc>
          <w:tcPr>
            <w:tcW w:w="913" w:type="pct"/>
            <w:vAlign w:val="center"/>
          </w:tcPr>
          <w:p w:rsidR="00FB6018" w:rsidRDefault="00A93F57">
            <w:pPr>
              <w:rPr>
                <w:kern w:val="0"/>
              </w:rPr>
            </w:pPr>
            <w:r>
              <w:rPr>
                <w:rFonts w:hint="eastAsia"/>
              </w:rPr>
              <w:t>苏州宇盛电</w:t>
            </w:r>
            <w:r>
              <w:rPr>
                <w:rFonts w:hint="eastAsia"/>
              </w:rPr>
              <w:lastRenderedPageBreak/>
              <w:t>子有限公司</w:t>
            </w:r>
          </w:p>
        </w:tc>
        <w:tc>
          <w:tcPr>
            <w:tcW w:w="1636" w:type="pct"/>
            <w:vAlign w:val="center"/>
          </w:tcPr>
          <w:p w:rsidR="00FB6018" w:rsidRDefault="00A93F57">
            <w:pPr>
              <w:rPr>
                <w:kern w:val="0"/>
              </w:rPr>
            </w:pPr>
            <w:proofErr w:type="gramStart"/>
            <w:r>
              <w:rPr>
                <w:rFonts w:hint="eastAsia"/>
                <w:kern w:val="0"/>
              </w:rPr>
              <w:lastRenderedPageBreak/>
              <w:t>完善表</w:t>
            </w:r>
            <w:proofErr w:type="gramEnd"/>
            <w:r>
              <w:rPr>
                <w:rFonts w:hint="eastAsia"/>
                <w:kern w:val="0"/>
              </w:rPr>
              <w:t xml:space="preserve"> 2 </w:t>
            </w:r>
            <w:r>
              <w:rPr>
                <w:rFonts w:hint="eastAsia"/>
                <w:kern w:val="0"/>
              </w:rPr>
              <w:t>耐温等级，增</w:t>
            </w:r>
            <w:r>
              <w:rPr>
                <w:rFonts w:hint="eastAsia"/>
                <w:kern w:val="0"/>
              </w:rPr>
              <w:lastRenderedPageBreak/>
              <w:t>加</w:t>
            </w:r>
            <w:r>
              <w:rPr>
                <w:rFonts w:hint="eastAsia"/>
                <w:kern w:val="0"/>
              </w:rPr>
              <w:t xml:space="preserve"> E </w:t>
            </w:r>
            <w:r>
              <w:rPr>
                <w:rFonts w:hint="eastAsia"/>
                <w:kern w:val="0"/>
              </w:rPr>
              <w:t>级；</w:t>
            </w:r>
            <w:r>
              <w:rPr>
                <w:rFonts w:hint="eastAsia"/>
                <w:kern w:val="0"/>
              </w:rPr>
              <w:t xml:space="preserve">B/E/F </w:t>
            </w:r>
            <w:r>
              <w:rPr>
                <w:rFonts w:hint="eastAsia"/>
                <w:kern w:val="0"/>
              </w:rPr>
              <w:t>代表的含义增加在表格脚</w:t>
            </w:r>
          </w:p>
          <w:p w:rsidR="00FB6018" w:rsidRDefault="00A93F57">
            <w:pPr>
              <w:rPr>
                <w:kern w:val="0"/>
              </w:rPr>
            </w:pPr>
            <w:r>
              <w:rPr>
                <w:rFonts w:hint="eastAsia"/>
                <w:kern w:val="0"/>
              </w:rPr>
              <w:t>注中</w:t>
            </w:r>
          </w:p>
        </w:tc>
        <w:tc>
          <w:tcPr>
            <w:tcW w:w="2032" w:type="pct"/>
            <w:vAlign w:val="center"/>
          </w:tcPr>
          <w:p w:rsidR="00FB6018" w:rsidRDefault="00A93F57">
            <w:r>
              <w:rPr>
                <w:rFonts w:hint="eastAsia"/>
              </w:rPr>
              <w:lastRenderedPageBreak/>
              <w:t>采纳</w:t>
            </w:r>
          </w:p>
        </w:tc>
      </w:tr>
      <w:tr w:rsidR="00FB6018">
        <w:trPr>
          <w:jc w:val="center"/>
        </w:trPr>
        <w:tc>
          <w:tcPr>
            <w:tcW w:w="419" w:type="pct"/>
            <w:vAlign w:val="center"/>
          </w:tcPr>
          <w:p w:rsidR="00FB6018" w:rsidRDefault="00A93F57">
            <w:r>
              <w:rPr>
                <w:rFonts w:hint="eastAsia"/>
              </w:rPr>
              <w:lastRenderedPageBreak/>
              <w:t>6</w:t>
            </w:r>
          </w:p>
        </w:tc>
        <w:tc>
          <w:tcPr>
            <w:tcW w:w="913" w:type="pct"/>
            <w:vAlign w:val="center"/>
          </w:tcPr>
          <w:p w:rsidR="00FB6018" w:rsidRDefault="00A93F57">
            <w:pPr>
              <w:rPr>
                <w:kern w:val="0"/>
              </w:rPr>
            </w:pPr>
            <w:r>
              <w:rPr>
                <w:rFonts w:hint="eastAsia"/>
              </w:rPr>
              <w:t>惠州市金马线材有限公司</w:t>
            </w:r>
          </w:p>
        </w:tc>
        <w:tc>
          <w:tcPr>
            <w:tcW w:w="1636" w:type="pct"/>
            <w:vAlign w:val="center"/>
          </w:tcPr>
          <w:p w:rsidR="00FB6018" w:rsidRDefault="00A93F57">
            <w:pPr>
              <w:rPr>
                <w:kern w:val="0"/>
              </w:rPr>
            </w:pPr>
            <w:r>
              <w:rPr>
                <w:rFonts w:hint="eastAsia"/>
                <w:kern w:val="0"/>
              </w:rPr>
              <w:t xml:space="preserve">7.1 </w:t>
            </w:r>
            <w:r>
              <w:rPr>
                <w:rFonts w:hint="eastAsia"/>
                <w:kern w:val="0"/>
              </w:rPr>
              <w:t>试验条件增加标准依据，电性能试验条件参考“</w:t>
            </w:r>
            <w:r>
              <w:rPr>
                <w:rFonts w:hint="eastAsia"/>
                <w:kern w:val="0"/>
              </w:rPr>
              <w:t xml:space="preserve">GB/T3048 </w:t>
            </w:r>
            <w:r>
              <w:rPr>
                <w:rFonts w:hint="eastAsia"/>
                <w:kern w:val="0"/>
              </w:rPr>
              <w:t>电</w:t>
            </w:r>
          </w:p>
          <w:p w:rsidR="00FB6018" w:rsidRDefault="00A93F57">
            <w:pPr>
              <w:rPr>
                <w:kern w:val="0"/>
              </w:rPr>
            </w:pPr>
            <w:r>
              <w:rPr>
                <w:rFonts w:hint="eastAsia"/>
                <w:kern w:val="0"/>
              </w:rPr>
              <w:t>线</w:t>
            </w:r>
            <w:proofErr w:type="gramStart"/>
            <w:r>
              <w:rPr>
                <w:rFonts w:hint="eastAsia"/>
                <w:kern w:val="0"/>
              </w:rPr>
              <w:t>电缆电</w:t>
            </w:r>
            <w:proofErr w:type="gramEnd"/>
            <w:r>
              <w:rPr>
                <w:rFonts w:hint="eastAsia"/>
                <w:kern w:val="0"/>
              </w:rPr>
              <w:t>性能试验方法</w:t>
            </w:r>
            <w:proofErr w:type="gramStart"/>
            <w:r>
              <w:rPr>
                <w:rFonts w:hint="eastAsia"/>
                <w:kern w:val="0"/>
              </w:rPr>
              <w:t>”</w:t>
            </w:r>
            <w:proofErr w:type="gramEnd"/>
            <w:r>
              <w:rPr>
                <w:rFonts w:hint="eastAsia"/>
                <w:kern w:val="0"/>
              </w:rPr>
              <w:t>，机械性能试验条件参考“</w:t>
            </w:r>
            <w:r>
              <w:rPr>
                <w:rFonts w:hint="eastAsia"/>
                <w:kern w:val="0"/>
              </w:rPr>
              <w:t xml:space="preserve">GB/T2951 </w:t>
            </w:r>
            <w:r>
              <w:rPr>
                <w:rFonts w:hint="eastAsia"/>
                <w:kern w:val="0"/>
              </w:rPr>
              <w:t>电</w:t>
            </w:r>
          </w:p>
          <w:p w:rsidR="00FB6018" w:rsidRDefault="00A93F57">
            <w:pPr>
              <w:rPr>
                <w:kern w:val="0"/>
              </w:rPr>
            </w:pPr>
            <w:r>
              <w:rPr>
                <w:rFonts w:hint="eastAsia"/>
                <w:kern w:val="0"/>
              </w:rPr>
              <w:t>缆和光缆绝缘和护套材料通用试验方法</w:t>
            </w:r>
            <w:proofErr w:type="gramStart"/>
            <w:r>
              <w:rPr>
                <w:rFonts w:hint="eastAsia"/>
                <w:kern w:val="0"/>
              </w:rPr>
              <w:t>”</w:t>
            </w:r>
            <w:proofErr w:type="gramEnd"/>
            <w:r>
              <w:rPr>
                <w:rFonts w:hint="eastAsia"/>
                <w:kern w:val="0"/>
              </w:rPr>
              <w:t>。</w:t>
            </w:r>
          </w:p>
        </w:tc>
        <w:tc>
          <w:tcPr>
            <w:tcW w:w="2032" w:type="pct"/>
            <w:vAlign w:val="center"/>
          </w:tcPr>
          <w:p w:rsidR="00FB6018" w:rsidRDefault="00A93F57">
            <w:r>
              <w:rPr>
                <w:rFonts w:hint="eastAsia"/>
              </w:rPr>
              <w:t>采纳</w:t>
            </w:r>
          </w:p>
        </w:tc>
      </w:tr>
      <w:tr w:rsidR="00FB6018">
        <w:trPr>
          <w:jc w:val="center"/>
        </w:trPr>
        <w:tc>
          <w:tcPr>
            <w:tcW w:w="419" w:type="pct"/>
            <w:vAlign w:val="center"/>
          </w:tcPr>
          <w:p w:rsidR="00FB6018" w:rsidRDefault="00A93F57">
            <w:r>
              <w:rPr>
                <w:rFonts w:hint="eastAsia"/>
              </w:rPr>
              <w:t>7</w:t>
            </w:r>
          </w:p>
        </w:tc>
        <w:tc>
          <w:tcPr>
            <w:tcW w:w="913" w:type="pct"/>
            <w:vAlign w:val="center"/>
          </w:tcPr>
          <w:p w:rsidR="00FB6018" w:rsidRDefault="00A93F57">
            <w:pPr>
              <w:rPr>
                <w:kern w:val="0"/>
              </w:rPr>
            </w:pPr>
            <w:r>
              <w:rPr>
                <w:rFonts w:hint="eastAsia"/>
              </w:rPr>
              <w:t>惠州市金马线材有限公司</w:t>
            </w:r>
          </w:p>
        </w:tc>
        <w:tc>
          <w:tcPr>
            <w:tcW w:w="1636" w:type="pct"/>
            <w:vAlign w:val="center"/>
          </w:tcPr>
          <w:p w:rsidR="00FB6018" w:rsidRDefault="00A93F57">
            <w:pPr>
              <w:rPr>
                <w:kern w:val="0"/>
              </w:rPr>
            </w:pPr>
            <w:r>
              <w:rPr>
                <w:rFonts w:hint="eastAsia"/>
                <w:kern w:val="0"/>
              </w:rPr>
              <w:t xml:space="preserve">7.2.4 </w:t>
            </w:r>
            <w:r>
              <w:rPr>
                <w:rFonts w:hint="eastAsia"/>
                <w:kern w:val="0"/>
              </w:rPr>
              <w:t>绝缘材料平均厚度中“平均”难以通过测试来确定，删除</w:t>
            </w:r>
          </w:p>
          <w:p w:rsidR="00FB6018" w:rsidRDefault="00A93F57">
            <w:pPr>
              <w:rPr>
                <w:kern w:val="0"/>
              </w:rPr>
            </w:pPr>
            <w:r>
              <w:rPr>
                <w:rFonts w:hint="eastAsia"/>
                <w:kern w:val="0"/>
              </w:rPr>
              <w:t>“平均”。</w:t>
            </w:r>
          </w:p>
        </w:tc>
        <w:tc>
          <w:tcPr>
            <w:tcW w:w="2032" w:type="pct"/>
            <w:vAlign w:val="center"/>
          </w:tcPr>
          <w:p w:rsidR="00FB6018" w:rsidRDefault="00A93F57">
            <w:r>
              <w:rPr>
                <w:rFonts w:hint="eastAsia"/>
              </w:rPr>
              <w:t>采纳</w:t>
            </w:r>
          </w:p>
        </w:tc>
      </w:tr>
      <w:tr w:rsidR="00FB6018">
        <w:trPr>
          <w:jc w:val="center"/>
        </w:trPr>
        <w:tc>
          <w:tcPr>
            <w:tcW w:w="419" w:type="pct"/>
            <w:vAlign w:val="center"/>
          </w:tcPr>
          <w:p w:rsidR="00FB6018" w:rsidRDefault="00A93F57">
            <w:r>
              <w:rPr>
                <w:rFonts w:hint="eastAsia"/>
              </w:rPr>
              <w:t>8</w:t>
            </w:r>
          </w:p>
        </w:tc>
        <w:tc>
          <w:tcPr>
            <w:tcW w:w="913" w:type="pct"/>
            <w:vAlign w:val="center"/>
          </w:tcPr>
          <w:p w:rsidR="00FB6018" w:rsidRDefault="00A93F57">
            <w:pPr>
              <w:rPr>
                <w:kern w:val="0"/>
              </w:rPr>
            </w:pPr>
            <w:r>
              <w:rPr>
                <w:rFonts w:hint="eastAsia"/>
              </w:rPr>
              <w:t>惠州市金马线材有限公司</w:t>
            </w:r>
          </w:p>
        </w:tc>
        <w:tc>
          <w:tcPr>
            <w:tcW w:w="1636" w:type="pct"/>
            <w:vAlign w:val="center"/>
          </w:tcPr>
          <w:p w:rsidR="00FB6018" w:rsidRDefault="00A93F57">
            <w:pPr>
              <w:rPr>
                <w:kern w:val="0"/>
              </w:rPr>
            </w:pPr>
            <w:r>
              <w:rPr>
                <w:rFonts w:hint="eastAsia"/>
                <w:kern w:val="0"/>
              </w:rPr>
              <w:t>删除</w:t>
            </w:r>
            <w:r>
              <w:rPr>
                <w:rFonts w:hint="eastAsia"/>
                <w:kern w:val="0"/>
              </w:rPr>
              <w:t xml:space="preserve"> 7.3.2 </w:t>
            </w:r>
            <w:r>
              <w:rPr>
                <w:rFonts w:hint="eastAsia"/>
                <w:kern w:val="0"/>
              </w:rPr>
              <w:t>拉伸试验</w:t>
            </w:r>
            <w:r>
              <w:rPr>
                <w:rFonts w:hint="eastAsia"/>
                <w:kern w:val="0"/>
              </w:rPr>
              <w:t xml:space="preserve">,7.3.3 </w:t>
            </w:r>
            <w:r>
              <w:rPr>
                <w:rFonts w:hint="eastAsia"/>
                <w:kern w:val="0"/>
              </w:rPr>
              <w:t>急拉断试验</w:t>
            </w:r>
            <w:r>
              <w:rPr>
                <w:rFonts w:hint="eastAsia"/>
                <w:kern w:val="0"/>
              </w:rPr>
              <w:t xml:space="preserve">,7.3.4 </w:t>
            </w:r>
            <w:r>
              <w:rPr>
                <w:rFonts w:hint="eastAsia"/>
                <w:kern w:val="0"/>
              </w:rPr>
              <w:t>剥离试验。</w:t>
            </w:r>
          </w:p>
        </w:tc>
        <w:tc>
          <w:tcPr>
            <w:tcW w:w="2032" w:type="pct"/>
            <w:vAlign w:val="center"/>
          </w:tcPr>
          <w:p w:rsidR="00FB6018" w:rsidRDefault="00A93F57">
            <w:r>
              <w:rPr>
                <w:rFonts w:hint="eastAsia"/>
              </w:rPr>
              <w:t>采纳</w:t>
            </w:r>
          </w:p>
        </w:tc>
      </w:tr>
      <w:tr w:rsidR="00FB6018">
        <w:trPr>
          <w:jc w:val="center"/>
        </w:trPr>
        <w:tc>
          <w:tcPr>
            <w:tcW w:w="419" w:type="pct"/>
            <w:vAlign w:val="center"/>
          </w:tcPr>
          <w:p w:rsidR="00FB6018" w:rsidRDefault="00A93F57">
            <w:r>
              <w:rPr>
                <w:rFonts w:hint="eastAsia"/>
              </w:rPr>
              <w:t>9</w:t>
            </w:r>
          </w:p>
        </w:tc>
        <w:tc>
          <w:tcPr>
            <w:tcW w:w="913" w:type="pct"/>
            <w:vAlign w:val="center"/>
          </w:tcPr>
          <w:p w:rsidR="00FB6018" w:rsidRDefault="00A93F57">
            <w:pPr>
              <w:rPr>
                <w:kern w:val="0"/>
              </w:rPr>
            </w:pPr>
            <w:r>
              <w:rPr>
                <w:rFonts w:hint="eastAsia"/>
              </w:rPr>
              <w:t>惠州市金马线材有限公司</w:t>
            </w:r>
          </w:p>
        </w:tc>
        <w:tc>
          <w:tcPr>
            <w:tcW w:w="1636" w:type="pct"/>
            <w:vAlign w:val="center"/>
          </w:tcPr>
          <w:p w:rsidR="00FB6018" w:rsidRDefault="00A93F57">
            <w:pPr>
              <w:rPr>
                <w:kern w:val="0"/>
              </w:rPr>
            </w:pPr>
            <w:r>
              <w:rPr>
                <w:rFonts w:hint="eastAsia"/>
                <w:kern w:val="0"/>
              </w:rPr>
              <w:t>表</w:t>
            </w:r>
            <w:r>
              <w:rPr>
                <w:rFonts w:hint="eastAsia"/>
                <w:kern w:val="0"/>
              </w:rPr>
              <w:t>A.1</w:t>
            </w:r>
            <w:r>
              <w:rPr>
                <w:rFonts w:hint="eastAsia"/>
                <w:kern w:val="0"/>
              </w:rPr>
              <w:t>中的最后一列最小伸长率建议删除，这个要求是</w:t>
            </w:r>
            <w:proofErr w:type="gramStart"/>
            <w:r>
              <w:rPr>
                <w:rFonts w:hint="eastAsia"/>
                <w:kern w:val="0"/>
              </w:rPr>
              <w:t>裸</w:t>
            </w:r>
            <w:proofErr w:type="gramEnd"/>
            <w:r>
              <w:rPr>
                <w:rFonts w:hint="eastAsia"/>
                <w:kern w:val="0"/>
              </w:rPr>
              <w:t>铜丝的要求，不能直接用来作为三层绝缘线的要求</w:t>
            </w:r>
          </w:p>
        </w:tc>
        <w:tc>
          <w:tcPr>
            <w:tcW w:w="2032" w:type="pct"/>
            <w:vAlign w:val="center"/>
          </w:tcPr>
          <w:p w:rsidR="00FB6018" w:rsidRDefault="00A93F57">
            <w:r>
              <w:rPr>
                <w:rFonts w:hint="eastAsia"/>
              </w:rPr>
              <w:t>暂未采纳，最小伸长率需要做试验评估后再确定</w:t>
            </w:r>
          </w:p>
        </w:tc>
      </w:tr>
      <w:tr w:rsidR="00FB6018">
        <w:trPr>
          <w:jc w:val="center"/>
        </w:trPr>
        <w:tc>
          <w:tcPr>
            <w:tcW w:w="419" w:type="pct"/>
            <w:vAlign w:val="center"/>
          </w:tcPr>
          <w:p w:rsidR="00FB6018" w:rsidRDefault="00A93F57">
            <w:r>
              <w:rPr>
                <w:rFonts w:hint="eastAsia"/>
              </w:rPr>
              <w:t>10</w:t>
            </w:r>
          </w:p>
        </w:tc>
        <w:tc>
          <w:tcPr>
            <w:tcW w:w="913" w:type="pct"/>
            <w:vAlign w:val="center"/>
          </w:tcPr>
          <w:p w:rsidR="00FB6018" w:rsidRDefault="00A93F57">
            <w:pPr>
              <w:rPr>
                <w:kern w:val="0"/>
              </w:rPr>
            </w:pPr>
            <w:r>
              <w:rPr>
                <w:rFonts w:hint="eastAsia"/>
              </w:rPr>
              <w:t>惠州市金马线材有限公司</w:t>
            </w:r>
          </w:p>
        </w:tc>
        <w:tc>
          <w:tcPr>
            <w:tcW w:w="1636" w:type="pct"/>
            <w:vAlign w:val="center"/>
          </w:tcPr>
          <w:p w:rsidR="00FB6018" w:rsidRDefault="00A93F57">
            <w:pPr>
              <w:rPr>
                <w:kern w:val="0"/>
              </w:rPr>
            </w:pPr>
            <w:r>
              <w:rPr>
                <w:rFonts w:hint="eastAsia"/>
                <w:kern w:val="0"/>
              </w:rPr>
              <w:t>可靠性是车</w:t>
            </w:r>
            <w:proofErr w:type="gramStart"/>
            <w:r>
              <w:rPr>
                <w:rFonts w:hint="eastAsia"/>
                <w:kern w:val="0"/>
              </w:rPr>
              <w:t>规</w:t>
            </w:r>
            <w:proofErr w:type="gramEnd"/>
            <w:r>
              <w:rPr>
                <w:rFonts w:hint="eastAsia"/>
                <w:kern w:val="0"/>
              </w:rPr>
              <w:t>产品的要求，不是通用产品的要求，不建议放在这个标准中。</w:t>
            </w:r>
          </w:p>
        </w:tc>
        <w:tc>
          <w:tcPr>
            <w:tcW w:w="2032" w:type="pct"/>
            <w:vAlign w:val="center"/>
          </w:tcPr>
          <w:p w:rsidR="00FB6018" w:rsidRDefault="00A93F57">
            <w:r>
              <w:rPr>
                <w:rFonts w:hint="eastAsia"/>
              </w:rPr>
              <w:t>采纳，删除“</w:t>
            </w:r>
            <w:r>
              <w:rPr>
                <w:rFonts w:hint="eastAsia"/>
              </w:rPr>
              <w:t>AEC-Q200 Table 5</w:t>
            </w:r>
            <w:r>
              <w:rPr>
                <w:rFonts w:hint="eastAsia"/>
              </w:rPr>
              <w:t>”，后期将引用通用标准</w:t>
            </w:r>
          </w:p>
        </w:tc>
      </w:tr>
    </w:tbl>
    <w:p w:rsidR="00FB6018" w:rsidRDefault="00FB6018" w:rsidP="00B44C2F">
      <w:pPr>
        <w:pStyle w:val="ab"/>
      </w:pPr>
    </w:p>
    <w:p w:rsidR="00FB6018" w:rsidRDefault="00A93F57">
      <w:pPr>
        <w:jc w:val="right"/>
      </w:pPr>
      <w:r>
        <w:t>团体标准《</w:t>
      </w:r>
      <w:r>
        <w:rPr>
          <w:rFonts w:hint="eastAsia"/>
        </w:rPr>
        <w:t>电子</w:t>
      </w:r>
      <w:r>
        <w:t>变压器用三层绝缘线》编制工作组</w:t>
      </w:r>
    </w:p>
    <w:p w:rsidR="00FB6018" w:rsidRDefault="00A93F57" w:rsidP="00B44C2F">
      <w:pPr>
        <w:ind w:right="480"/>
        <w:rPr>
          <w:rFonts w:hint="eastAsia"/>
        </w:rPr>
      </w:pPr>
      <w:r>
        <w:rPr>
          <w:rFonts w:hint="eastAsia"/>
        </w:rPr>
        <w:t xml:space="preserve">                                                               </w:t>
      </w:r>
      <w:bookmarkStart w:id="1" w:name="_GoBack"/>
      <w:bookmarkEnd w:id="1"/>
      <w:r>
        <w:rPr>
          <w:rFonts w:hint="eastAsia"/>
        </w:rPr>
        <w:t xml:space="preserve">     </w:t>
      </w:r>
      <w:r>
        <w:t>202</w:t>
      </w:r>
      <w:r>
        <w:rPr>
          <w:rFonts w:hint="eastAsia"/>
        </w:rPr>
        <w:t>5</w:t>
      </w:r>
      <w:r>
        <w:t>年</w:t>
      </w:r>
      <w:r>
        <w:rPr>
          <w:rFonts w:hint="eastAsia"/>
        </w:rPr>
        <w:t>3</w:t>
      </w:r>
      <w:r>
        <w:t>月</w:t>
      </w:r>
      <w:r>
        <w:rPr>
          <w:rFonts w:hint="eastAsia"/>
        </w:rPr>
        <w:t>1</w:t>
      </w:r>
      <w:r>
        <w:t>8</w:t>
      </w:r>
      <w:r>
        <w:t>日</w:t>
      </w:r>
    </w:p>
    <w:sectPr w:rsidR="00FB601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6B2" w:rsidRDefault="00D566B2">
      <w:pPr>
        <w:spacing w:line="240" w:lineRule="auto"/>
      </w:pPr>
      <w:r>
        <w:separator/>
      </w:r>
    </w:p>
  </w:endnote>
  <w:endnote w:type="continuationSeparator" w:id="0">
    <w:p w:rsidR="00D566B2" w:rsidRDefault="00D56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223513"/>
    </w:sdtPr>
    <w:sdtEndPr/>
    <w:sdtContent>
      <w:p w:rsidR="00FB6018" w:rsidRDefault="00A93F57">
        <w:pPr>
          <w:pStyle w:val="a6"/>
          <w:ind w:firstLine="360"/>
        </w:pPr>
        <w:r>
          <w:fldChar w:fldCharType="begin"/>
        </w:r>
        <w:r>
          <w:instrText>PAGE   \* MERGEFORMAT</w:instrText>
        </w:r>
        <w:r>
          <w:fldChar w:fldCharType="separate"/>
        </w:r>
        <w:r w:rsidR="00B44C2F" w:rsidRPr="00B44C2F">
          <w:rPr>
            <w:noProof/>
            <w:lang w:val="zh-CN"/>
          </w:rPr>
          <w:t>6</w:t>
        </w:r>
        <w:r>
          <w:fldChar w:fldCharType="end"/>
        </w:r>
      </w:p>
    </w:sdtContent>
  </w:sdt>
  <w:p w:rsidR="00FB6018" w:rsidRDefault="00FB6018"/>
  <w:p w:rsidR="00FB6018" w:rsidRDefault="00FB6018"/>
  <w:p w:rsidR="00FB6018" w:rsidRDefault="00FB60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6B2" w:rsidRDefault="00D566B2">
      <w:pPr>
        <w:spacing w:line="240" w:lineRule="auto"/>
      </w:pPr>
      <w:r>
        <w:separator/>
      </w:r>
    </w:p>
  </w:footnote>
  <w:footnote w:type="continuationSeparator" w:id="0">
    <w:p w:rsidR="00D566B2" w:rsidRDefault="00D566B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EC5C8E"/>
    <w:multiLevelType w:val="multilevel"/>
    <w:tmpl w:val="5EEC5C8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79B85BB5"/>
    <w:multiLevelType w:val="multilevel"/>
    <w:tmpl w:val="79B85BB5"/>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HorizontalSpacing w:val="120"/>
  <w:drawingGridVerticalSpacing w:val="163"/>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iNjViYjJjNDlkM2YwZDY1ZDZiOGY4MWQ4ZDhhYzEifQ=="/>
  </w:docVars>
  <w:rsids>
    <w:rsidRoot w:val="00BA300A"/>
    <w:rsid w:val="00015FF5"/>
    <w:rsid w:val="000173D8"/>
    <w:rsid w:val="00040BFE"/>
    <w:rsid w:val="00046BB1"/>
    <w:rsid w:val="000565B7"/>
    <w:rsid w:val="000641C2"/>
    <w:rsid w:val="00064B85"/>
    <w:rsid w:val="00067B97"/>
    <w:rsid w:val="00070493"/>
    <w:rsid w:val="00077AFE"/>
    <w:rsid w:val="00090E94"/>
    <w:rsid w:val="000940FA"/>
    <w:rsid w:val="000A16AC"/>
    <w:rsid w:val="000A7D90"/>
    <w:rsid w:val="000C70E7"/>
    <w:rsid w:val="000E0DAC"/>
    <w:rsid w:val="000F09F9"/>
    <w:rsid w:val="00115190"/>
    <w:rsid w:val="00125F21"/>
    <w:rsid w:val="00135C47"/>
    <w:rsid w:val="001424A7"/>
    <w:rsid w:val="00152A86"/>
    <w:rsid w:val="00154F1B"/>
    <w:rsid w:val="00161DE4"/>
    <w:rsid w:val="001721D4"/>
    <w:rsid w:val="001758C8"/>
    <w:rsid w:val="001803BA"/>
    <w:rsid w:val="00181BD6"/>
    <w:rsid w:val="001B31F5"/>
    <w:rsid w:val="001C34D4"/>
    <w:rsid w:val="001D0655"/>
    <w:rsid w:val="001D629D"/>
    <w:rsid w:val="001F0962"/>
    <w:rsid w:val="001F7683"/>
    <w:rsid w:val="00207809"/>
    <w:rsid w:val="002204A2"/>
    <w:rsid w:val="0024061C"/>
    <w:rsid w:val="002513B1"/>
    <w:rsid w:val="00253385"/>
    <w:rsid w:val="00270544"/>
    <w:rsid w:val="00287DD2"/>
    <w:rsid w:val="002A126A"/>
    <w:rsid w:val="002A53DA"/>
    <w:rsid w:val="002A55AC"/>
    <w:rsid w:val="002A60D4"/>
    <w:rsid w:val="002A7AD7"/>
    <w:rsid w:val="002C0DEF"/>
    <w:rsid w:val="002E66D7"/>
    <w:rsid w:val="002F678E"/>
    <w:rsid w:val="002F74CD"/>
    <w:rsid w:val="00303BC9"/>
    <w:rsid w:val="003040A2"/>
    <w:rsid w:val="0032754A"/>
    <w:rsid w:val="003321D4"/>
    <w:rsid w:val="00334BE4"/>
    <w:rsid w:val="003403D9"/>
    <w:rsid w:val="00345CEE"/>
    <w:rsid w:val="003502CD"/>
    <w:rsid w:val="003523E4"/>
    <w:rsid w:val="00354276"/>
    <w:rsid w:val="00354D31"/>
    <w:rsid w:val="003605C5"/>
    <w:rsid w:val="003645EC"/>
    <w:rsid w:val="00364BED"/>
    <w:rsid w:val="003673A8"/>
    <w:rsid w:val="00380AA0"/>
    <w:rsid w:val="0038169D"/>
    <w:rsid w:val="003861E3"/>
    <w:rsid w:val="00386FE6"/>
    <w:rsid w:val="003963FB"/>
    <w:rsid w:val="003A522B"/>
    <w:rsid w:val="003B00F5"/>
    <w:rsid w:val="003B1D29"/>
    <w:rsid w:val="003E3339"/>
    <w:rsid w:val="003F1689"/>
    <w:rsid w:val="003F4F5A"/>
    <w:rsid w:val="00417B57"/>
    <w:rsid w:val="004266B4"/>
    <w:rsid w:val="00437518"/>
    <w:rsid w:val="00457BDC"/>
    <w:rsid w:val="00462230"/>
    <w:rsid w:val="00464E4E"/>
    <w:rsid w:val="004948A7"/>
    <w:rsid w:val="004B2BC6"/>
    <w:rsid w:val="004D116C"/>
    <w:rsid w:val="004D5A19"/>
    <w:rsid w:val="004E7BE4"/>
    <w:rsid w:val="004F77F3"/>
    <w:rsid w:val="00507A9B"/>
    <w:rsid w:val="00510451"/>
    <w:rsid w:val="005309D7"/>
    <w:rsid w:val="0053200A"/>
    <w:rsid w:val="00532601"/>
    <w:rsid w:val="005345F5"/>
    <w:rsid w:val="00541C05"/>
    <w:rsid w:val="0054294D"/>
    <w:rsid w:val="00557671"/>
    <w:rsid w:val="00563DCB"/>
    <w:rsid w:val="0056476A"/>
    <w:rsid w:val="00571404"/>
    <w:rsid w:val="0057510D"/>
    <w:rsid w:val="00587934"/>
    <w:rsid w:val="00593DC3"/>
    <w:rsid w:val="005B206C"/>
    <w:rsid w:val="005B6482"/>
    <w:rsid w:val="005B67E3"/>
    <w:rsid w:val="005C707A"/>
    <w:rsid w:val="005D0F34"/>
    <w:rsid w:val="005D28FF"/>
    <w:rsid w:val="005D3279"/>
    <w:rsid w:val="005D70CD"/>
    <w:rsid w:val="005E1518"/>
    <w:rsid w:val="005E3811"/>
    <w:rsid w:val="005F7164"/>
    <w:rsid w:val="00612298"/>
    <w:rsid w:val="00616860"/>
    <w:rsid w:val="00626CA7"/>
    <w:rsid w:val="00626EF8"/>
    <w:rsid w:val="00630706"/>
    <w:rsid w:val="006347BA"/>
    <w:rsid w:val="0063587F"/>
    <w:rsid w:val="00636BE6"/>
    <w:rsid w:val="006445A2"/>
    <w:rsid w:val="006515DF"/>
    <w:rsid w:val="006630C1"/>
    <w:rsid w:val="006713E2"/>
    <w:rsid w:val="006902A6"/>
    <w:rsid w:val="00693846"/>
    <w:rsid w:val="006A7A18"/>
    <w:rsid w:val="006B3C95"/>
    <w:rsid w:val="006C4E25"/>
    <w:rsid w:val="006F16B1"/>
    <w:rsid w:val="006F5669"/>
    <w:rsid w:val="00703463"/>
    <w:rsid w:val="00714128"/>
    <w:rsid w:val="0071692B"/>
    <w:rsid w:val="00717B8A"/>
    <w:rsid w:val="00727BC9"/>
    <w:rsid w:val="00734AE2"/>
    <w:rsid w:val="00742E60"/>
    <w:rsid w:val="00755988"/>
    <w:rsid w:val="0077335E"/>
    <w:rsid w:val="00795534"/>
    <w:rsid w:val="00797078"/>
    <w:rsid w:val="007B499D"/>
    <w:rsid w:val="007C2D3A"/>
    <w:rsid w:val="007C3F04"/>
    <w:rsid w:val="007D2BCC"/>
    <w:rsid w:val="007D474B"/>
    <w:rsid w:val="007E40C9"/>
    <w:rsid w:val="007F21CD"/>
    <w:rsid w:val="007F440F"/>
    <w:rsid w:val="007F5C0C"/>
    <w:rsid w:val="007F6108"/>
    <w:rsid w:val="008110E1"/>
    <w:rsid w:val="00831670"/>
    <w:rsid w:val="008460E1"/>
    <w:rsid w:val="00846D41"/>
    <w:rsid w:val="0085591C"/>
    <w:rsid w:val="00876256"/>
    <w:rsid w:val="0088567B"/>
    <w:rsid w:val="00886DA4"/>
    <w:rsid w:val="008B599E"/>
    <w:rsid w:val="008B7C9A"/>
    <w:rsid w:val="008C5841"/>
    <w:rsid w:val="008E5480"/>
    <w:rsid w:val="008E70A1"/>
    <w:rsid w:val="008F4B75"/>
    <w:rsid w:val="00901B10"/>
    <w:rsid w:val="0090433C"/>
    <w:rsid w:val="0090482A"/>
    <w:rsid w:val="00912005"/>
    <w:rsid w:val="009147B1"/>
    <w:rsid w:val="00915A7E"/>
    <w:rsid w:val="00923DA1"/>
    <w:rsid w:val="00936673"/>
    <w:rsid w:val="00943B08"/>
    <w:rsid w:val="0096069C"/>
    <w:rsid w:val="0097552A"/>
    <w:rsid w:val="00984090"/>
    <w:rsid w:val="00987C3F"/>
    <w:rsid w:val="0099541D"/>
    <w:rsid w:val="009964D9"/>
    <w:rsid w:val="009A06B0"/>
    <w:rsid w:val="009A7D48"/>
    <w:rsid w:val="009C4A03"/>
    <w:rsid w:val="009C7084"/>
    <w:rsid w:val="009E2674"/>
    <w:rsid w:val="009F44AD"/>
    <w:rsid w:val="00A02530"/>
    <w:rsid w:val="00A0382D"/>
    <w:rsid w:val="00A03FCF"/>
    <w:rsid w:val="00A07FC8"/>
    <w:rsid w:val="00A12979"/>
    <w:rsid w:val="00A13B15"/>
    <w:rsid w:val="00A163C7"/>
    <w:rsid w:val="00A178B9"/>
    <w:rsid w:val="00A2248C"/>
    <w:rsid w:val="00A25FFE"/>
    <w:rsid w:val="00A30548"/>
    <w:rsid w:val="00A31D02"/>
    <w:rsid w:val="00A32190"/>
    <w:rsid w:val="00A3716D"/>
    <w:rsid w:val="00A51D99"/>
    <w:rsid w:val="00A579CE"/>
    <w:rsid w:val="00A77D0E"/>
    <w:rsid w:val="00A80AB1"/>
    <w:rsid w:val="00A828E9"/>
    <w:rsid w:val="00A834D2"/>
    <w:rsid w:val="00A8425D"/>
    <w:rsid w:val="00A84369"/>
    <w:rsid w:val="00A93F57"/>
    <w:rsid w:val="00A95C95"/>
    <w:rsid w:val="00AA28FD"/>
    <w:rsid w:val="00AA729E"/>
    <w:rsid w:val="00AC5A21"/>
    <w:rsid w:val="00AF1A5A"/>
    <w:rsid w:val="00AF2914"/>
    <w:rsid w:val="00B109D0"/>
    <w:rsid w:val="00B14F1D"/>
    <w:rsid w:val="00B27E65"/>
    <w:rsid w:val="00B31DB4"/>
    <w:rsid w:val="00B37B97"/>
    <w:rsid w:val="00B40EA4"/>
    <w:rsid w:val="00B44C2F"/>
    <w:rsid w:val="00B4528A"/>
    <w:rsid w:val="00B5234B"/>
    <w:rsid w:val="00B56938"/>
    <w:rsid w:val="00B6298F"/>
    <w:rsid w:val="00B646A5"/>
    <w:rsid w:val="00B720F2"/>
    <w:rsid w:val="00B75512"/>
    <w:rsid w:val="00B953C9"/>
    <w:rsid w:val="00B96ED3"/>
    <w:rsid w:val="00BA0876"/>
    <w:rsid w:val="00BA0AC1"/>
    <w:rsid w:val="00BA133C"/>
    <w:rsid w:val="00BA300A"/>
    <w:rsid w:val="00BB10BA"/>
    <w:rsid w:val="00BB37EF"/>
    <w:rsid w:val="00BB4D80"/>
    <w:rsid w:val="00BC27CF"/>
    <w:rsid w:val="00BC4287"/>
    <w:rsid w:val="00BE5BC0"/>
    <w:rsid w:val="00BF6E0A"/>
    <w:rsid w:val="00C000B7"/>
    <w:rsid w:val="00C02D5A"/>
    <w:rsid w:val="00C10759"/>
    <w:rsid w:val="00C24827"/>
    <w:rsid w:val="00C30A54"/>
    <w:rsid w:val="00C36797"/>
    <w:rsid w:val="00C44F8B"/>
    <w:rsid w:val="00C45D9E"/>
    <w:rsid w:val="00C470F3"/>
    <w:rsid w:val="00C547A6"/>
    <w:rsid w:val="00C670C8"/>
    <w:rsid w:val="00C67F19"/>
    <w:rsid w:val="00C71ED3"/>
    <w:rsid w:val="00C81290"/>
    <w:rsid w:val="00C94815"/>
    <w:rsid w:val="00C94D5A"/>
    <w:rsid w:val="00C96B7D"/>
    <w:rsid w:val="00CA2AF6"/>
    <w:rsid w:val="00CA5DDE"/>
    <w:rsid w:val="00CC640F"/>
    <w:rsid w:val="00CD1EE5"/>
    <w:rsid w:val="00CE0DD3"/>
    <w:rsid w:val="00CF59E7"/>
    <w:rsid w:val="00D117B1"/>
    <w:rsid w:val="00D16519"/>
    <w:rsid w:val="00D23D2E"/>
    <w:rsid w:val="00D25985"/>
    <w:rsid w:val="00D31679"/>
    <w:rsid w:val="00D33B35"/>
    <w:rsid w:val="00D36CFB"/>
    <w:rsid w:val="00D50E8D"/>
    <w:rsid w:val="00D566B2"/>
    <w:rsid w:val="00D61AA2"/>
    <w:rsid w:val="00D83273"/>
    <w:rsid w:val="00D90E64"/>
    <w:rsid w:val="00D926F1"/>
    <w:rsid w:val="00DA3309"/>
    <w:rsid w:val="00DB0449"/>
    <w:rsid w:val="00DB7BCA"/>
    <w:rsid w:val="00DC50BE"/>
    <w:rsid w:val="00DD0B67"/>
    <w:rsid w:val="00DD4106"/>
    <w:rsid w:val="00DD433E"/>
    <w:rsid w:val="00DD44DB"/>
    <w:rsid w:val="00DD6AB2"/>
    <w:rsid w:val="00DE273C"/>
    <w:rsid w:val="00E02460"/>
    <w:rsid w:val="00E05481"/>
    <w:rsid w:val="00E121B8"/>
    <w:rsid w:val="00E122B5"/>
    <w:rsid w:val="00E201CA"/>
    <w:rsid w:val="00E24516"/>
    <w:rsid w:val="00E434F3"/>
    <w:rsid w:val="00E53118"/>
    <w:rsid w:val="00E60E2F"/>
    <w:rsid w:val="00E63394"/>
    <w:rsid w:val="00E82E3F"/>
    <w:rsid w:val="00E86F36"/>
    <w:rsid w:val="00E972CE"/>
    <w:rsid w:val="00E97F6A"/>
    <w:rsid w:val="00EA6E8D"/>
    <w:rsid w:val="00EB6550"/>
    <w:rsid w:val="00ED5C16"/>
    <w:rsid w:val="00EE6360"/>
    <w:rsid w:val="00EE65B4"/>
    <w:rsid w:val="00EE7722"/>
    <w:rsid w:val="00F166C4"/>
    <w:rsid w:val="00F26B5E"/>
    <w:rsid w:val="00F352A5"/>
    <w:rsid w:val="00F36F73"/>
    <w:rsid w:val="00F46DFD"/>
    <w:rsid w:val="00F637EE"/>
    <w:rsid w:val="00F75398"/>
    <w:rsid w:val="00F92653"/>
    <w:rsid w:val="00FB5741"/>
    <w:rsid w:val="00FB6018"/>
    <w:rsid w:val="00FC346E"/>
    <w:rsid w:val="00FC51F4"/>
    <w:rsid w:val="00FE7257"/>
    <w:rsid w:val="00FF1038"/>
    <w:rsid w:val="00FF3994"/>
    <w:rsid w:val="02F4654A"/>
    <w:rsid w:val="03402582"/>
    <w:rsid w:val="035466DB"/>
    <w:rsid w:val="04196000"/>
    <w:rsid w:val="045D7071"/>
    <w:rsid w:val="056A453A"/>
    <w:rsid w:val="05DC0059"/>
    <w:rsid w:val="08594B33"/>
    <w:rsid w:val="093E35BD"/>
    <w:rsid w:val="09421C4F"/>
    <w:rsid w:val="09F621E7"/>
    <w:rsid w:val="0C98506A"/>
    <w:rsid w:val="0FEE0A59"/>
    <w:rsid w:val="104C5229"/>
    <w:rsid w:val="10F42F6D"/>
    <w:rsid w:val="112E542E"/>
    <w:rsid w:val="12175B3A"/>
    <w:rsid w:val="133213CE"/>
    <w:rsid w:val="13754D18"/>
    <w:rsid w:val="140C4B3C"/>
    <w:rsid w:val="151F2754"/>
    <w:rsid w:val="16C96D67"/>
    <w:rsid w:val="1764162B"/>
    <w:rsid w:val="1A4C1094"/>
    <w:rsid w:val="1B3B3B94"/>
    <w:rsid w:val="1C797C06"/>
    <w:rsid w:val="1CE625FD"/>
    <w:rsid w:val="1D4B07E5"/>
    <w:rsid w:val="1F8C56B6"/>
    <w:rsid w:val="230976AD"/>
    <w:rsid w:val="265A3F55"/>
    <w:rsid w:val="26754AC5"/>
    <w:rsid w:val="276434BE"/>
    <w:rsid w:val="27EA774E"/>
    <w:rsid w:val="2AD35FDC"/>
    <w:rsid w:val="2CC83AD5"/>
    <w:rsid w:val="2CDA326A"/>
    <w:rsid w:val="2D025D3F"/>
    <w:rsid w:val="2D127BC2"/>
    <w:rsid w:val="2D493490"/>
    <w:rsid w:val="2E631FE7"/>
    <w:rsid w:val="2FEB3161"/>
    <w:rsid w:val="3020446C"/>
    <w:rsid w:val="31505B29"/>
    <w:rsid w:val="31E41A52"/>
    <w:rsid w:val="330841D9"/>
    <w:rsid w:val="36CF70E2"/>
    <w:rsid w:val="3ACC1705"/>
    <w:rsid w:val="40EE1BD2"/>
    <w:rsid w:val="41041E16"/>
    <w:rsid w:val="43522EBB"/>
    <w:rsid w:val="437A572C"/>
    <w:rsid w:val="440F762E"/>
    <w:rsid w:val="45F326BC"/>
    <w:rsid w:val="4723791A"/>
    <w:rsid w:val="479F6F77"/>
    <w:rsid w:val="49240C62"/>
    <w:rsid w:val="510B683A"/>
    <w:rsid w:val="52AF3FBF"/>
    <w:rsid w:val="52DA4830"/>
    <w:rsid w:val="544507B9"/>
    <w:rsid w:val="55D84A15"/>
    <w:rsid w:val="560E1B9E"/>
    <w:rsid w:val="56D750AF"/>
    <w:rsid w:val="56D96A5A"/>
    <w:rsid w:val="56F062BA"/>
    <w:rsid w:val="57377F02"/>
    <w:rsid w:val="58C37A7D"/>
    <w:rsid w:val="598F519D"/>
    <w:rsid w:val="5CD221EB"/>
    <w:rsid w:val="60153D11"/>
    <w:rsid w:val="61172D0B"/>
    <w:rsid w:val="62265C23"/>
    <w:rsid w:val="6449788C"/>
    <w:rsid w:val="65E90CBF"/>
    <w:rsid w:val="6C6B58D0"/>
    <w:rsid w:val="6DA87988"/>
    <w:rsid w:val="6F5D67EC"/>
    <w:rsid w:val="70D3003D"/>
    <w:rsid w:val="71E669DE"/>
    <w:rsid w:val="73DA7672"/>
    <w:rsid w:val="76AA2706"/>
    <w:rsid w:val="77DD2A46"/>
    <w:rsid w:val="78600E46"/>
    <w:rsid w:val="7B295E9E"/>
    <w:rsid w:val="7B932B92"/>
    <w:rsid w:val="7C3D458A"/>
    <w:rsid w:val="7D3A50A1"/>
    <w:rsid w:val="7DAF07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D008AB-02E8-428C-A358-4C84D222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spacing w:line="416" w:lineRule="exact"/>
      <w:jc w:val="center"/>
    </w:pPr>
    <w:rPr>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autoRedefine/>
    <w:uiPriority w:val="99"/>
    <w:semiHidden/>
    <w:unhideWhenUsed/>
    <w:qFormat/>
    <w:pPr>
      <w:spacing w:line="240" w:lineRule="auto"/>
      <w:ind w:leftChars="200" w:left="420"/>
      <w:jc w:val="both"/>
    </w:pPr>
    <w:rPr>
      <w:bCs w:val="0"/>
      <w:sz w:val="21"/>
    </w:rPr>
  </w:style>
  <w:style w:type="paragraph" w:styleId="a4">
    <w:name w:val="annotation text"/>
    <w:basedOn w:val="a"/>
    <w:link w:val="Char"/>
    <w:autoRedefine/>
    <w:uiPriority w:val="99"/>
    <w:semiHidden/>
    <w:unhideWhenUsed/>
    <w:qFormat/>
  </w:style>
  <w:style w:type="paragraph" w:styleId="a5">
    <w:name w:val="Balloon Text"/>
    <w:basedOn w:val="a"/>
    <w:link w:val="Char0"/>
    <w:autoRedefine/>
    <w:uiPriority w:val="99"/>
    <w:semiHidden/>
    <w:unhideWhenUsed/>
    <w:qFormat/>
    <w:rPr>
      <w:sz w:val="18"/>
      <w:szCs w:val="18"/>
    </w:rPr>
  </w:style>
  <w:style w:type="paragraph" w:styleId="a6">
    <w:name w:val="footer"/>
    <w:basedOn w:val="a"/>
    <w:link w:val="Char1"/>
    <w:autoRedefine/>
    <w:uiPriority w:val="99"/>
    <w:unhideWhenUsed/>
    <w:qFormat/>
    <w:pPr>
      <w:tabs>
        <w:tab w:val="center" w:pos="4153"/>
        <w:tab w:val="right" w:pos="8306"/>
      </w:tabs>
      <w:snapToGrid w:val="0"/>
    </w:pPr>
    <w:rPr>
      <w:sz w:val="18"/>
      <w:szCs w:val="18"/>
    </w:rPr>
  </w:style>
  <w:style w:type="paragraph" w:styleId="a7">
    <w:name w:val="header"/>
    <w:basedOn w:val="a"/>
    <w:link w:val="Char2"/>
    <w:autoRedefine/>
    <w:uiPriority w:val="99"/>
    <w:unhideWhenUsed/>
    <w:qFormat/>
    <w:pPr>
      <w:pBdr>
        <w:bottom w:val="single" w:sz="6" w:space="1" w:color="auto"/>
      </w:pBdr>
      <w:tabs>
        <w:tab w:val="center" w:pos="4153"/>
        <w:tab w:val="right" w:pos="8306"/>
      </w:tabs>
      <w:snapToGrid w:val="0"/>
    </w:pPr>
    <w:rPr>
      <w:sz w:val="18"/>
      <w:szCs w:val="18"/>
    </w:rPr>
  </w:style>
  <w:style w:type="paragraph" w:styleId="a8">
    <w:name w:val="annotation subject"/>
    <w:basedOn w:val="a4"/>
    <w:next w:val="a4"/>
    <w:link w:val="Char3"/>
    <w:autoRedefine/>
    <w:uiPriority w:val="99"/>
    <w:semiHidden/>
    <w:unhideWhenUsed/>
    <w:qFormat/>
    <w:rPr>
      <w:b/>
    </w:rPr>
  </w:style>
  <w:style w:type="table" w:styleId="a9">
    <w:name w:val="Table Grid"/>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autoRedefine/>
    <w:uiPriority w:val="99"/>
    <w:semiHidden/>
    <w:unhideWhenUsed/>
    <w:qFormat/>
    <w:rPr>
      <w:sz w:val="21"/>
      <w:szCs w:val="21"/>
    </w:rPr>
  </w:style>
  <w:style w:type="character" w:customStyle="1" w:styleId="Char2">
    <w:name w:val="页眉 Char"/>
    <w:basedOn w:val="a0"/>
    <w:link w:val="a7"/>
    <w:autoRedefine/>
    <w:uiPriority w:val="99"/>
    <w:qFormat/>
    <w:rPr>
      <w:sz w:val="18"/>
      <w:szCs w:val="18"/>
    </w:rPr>
  </w:style>
  <w:style w:type="character" w:customStyle="1" w:styleId="Char1">
    <w:name w:val="页脚 Char"/>
    <w:basedOn w:val="a0"/>
    <w:link w:val="a6"/>
    <w:autoRedefine/>
    <w:uiPriority w:val="99"/>
    <w:qFormat/>
    <w:rPr>
      <w:sz w:val="18"/>
      <w:szCs w:val="18"/>
    </w:rPr>
  </w:style>
  <w:style w:type="character" w:customStyle="1" w:styleId="Char4">
    <w:name w:val="段 Char"/>
    <w:link w:val="ab"/>
    <w:autoRedefine/>
    <w:qFormat/>
    <w:rsid w:val="00B44C2F"/>
    <w:rPr>
      <w:kern w:val="2"/>
      <w:sz w:val="24"/>
      <w:szCs w:val="24"/>
    </w:rPr>
  </w:style>
  <w:style w:type="paragraph" w:customStyle="1" w:styleId="ab">
    <w:name w:val="段"/>
    <w:link w:val="Char4"/>
    <w:autoRedefine/>
    <w:qFormat/>
    <w:rsid w:val="00B44C2F"/>
    <w:pPr>
      <w:tabs>
        <w:tab w:val="center" w:pos="4201"/>
        <w:tab w:val="right" w:leader="dot" w:pos="9298"/>
      </w:tabs>
      <w:autoSpaceDE w:val="0"/>
      <w:autoSpaceDN w:val="0"/>
      <w:spacing w:line="360" w:lineRule="auto"/>
      <w:ind w:firstLineChars="200" w:firstLine="480"/>
      <w:jc w:val="both"/>
    </w:pPr>
    <w:rPr>
      <w:kern w:val="2"/>
      <w:sz w:val="24"/>
      <w:szCs w:val="24"/>
    </w:rPr>
  </w:style>
  <w:style w:type="paragraph" w:customStyle="1" w:styleId="Default">
    <w:name w:val="Default"/>
    <w:autoRedefine/>
    <w:qFormat/>
    <w:pPr>
      <w:widowControl w:val="0"/>
      <w:autoSpaceDE w:val="0"/>
      <w:autoSpaceDN w:val="0"/>
      <w:adjustRightInd w:val="0"/>
    </w:pPr>
    <w:rPr>
      <w:rFonts w:ascii="宋体" w:hAnsiTheme="minorHAnsi" w:cs="宋体"/>
      <w:color w:val="000000"/>
      <w:sz w:val="24"/>
      <w:szCs w:val="24"/>
    </w:rPr>
  </w:style>
  <w:style w:type="character" w:customStyle="1" w:styleId="Char">
    <w:name w:val="批注文字 Char"/>
    <w:basedOn w:val="a0"/>
    <w:link w:val="a4"/>
    <w:autoRedefine/>
    <w:uiPriority w:val="99"/>
    <w:semiHidden/>
    <w:qFormat/>
  </w:style>
  <w:style w:type="character" w:customStyle="1" w:styleId="Char3">
    <w:name w:val="批注主题 Char"/>
    <w:basedOn w:val="Char"/>
    <w:link w:val="a8"/>
    <w:autoRedefine/>
    <w:uiPriority w:val="99"/>
    <w:semiHidden/>
    <w:qFormat/>
    <w:rPr>
      <w:b/>
      <w:bCs/>
    </w:rPr>
  </w:style>
  <w:style w:type="character" w:customStyle="1" w:styleId="Char0">
    <w:name w:val="批注框文本 Char"/>
    <w:basedOn w:val="a0"/>
    <w:link w:val="a5"/>
    <w:autoRedefine/>
    <w:uiPriority w:val="99"/>
    <w:semiHidden/>
    <w:qFormat/>
    <w:rPr>
      <w:rFonts w:asciiTheme="minorHAnsi" w:eastAsiaTheme="minorEastAsia" w:hAnsiTheme="minorHAnsi" w:cstheme="minorBidi"/>
      <w:kern w:val="2"/>
      <w:sz w:val="18"/>
      <w:szCs w:val="18"/>
    </w:rPr>
  </w:style>
  <w:style w:type="character" w:customStyle="1" w:styleId="font51">
    <w:name w:val="font51"/>
    <w:autoRedefine/>
    <w:qFormat/>
    <w:rPr>
      <w:rFonts w:ascii="Times New Roman" w:hAnsi="Times New Roman" w:cs="Times New Roman" w:hint="default"/>
      <w:i/>
      <w:iCs/>
      <w:color w:val="000000"/>
      <w:sz w:val="18"/>
      <w:szCs w:val="18"/>
      <w:u w:val="none"/>
    </w:rPr>
  </w:style>
  <w:style w:type="character" w:customStyle="1" w:styleId="font61">
    <w:name w:val="font61"/>
    <w:autoRedefine/>
    <w:qFormat/>
    <w:rPr>
      <w:rFonts w:ascii="Times New Roman" w:hAnsi="Times New Roman" w:cs="Times New Roman" w:hint="default"/>
      <w:color w:val="000000"/>
      <w:sz w:val="18"/>
      <w:szCs w:val="18"/>
      <w:u w:val="none"/>
      <w:vertAlign w:val="subscript"/>
    </w:rPr>
  </w:style>
  <w:style w:type="character" w:customStyle="1" w:styleId="font41">
    <w:name w:val="font41"/>
    <w:autoRedefine/>
    <w:qFormat/>
    <w:rPr>
      <w:rFonts w:ascii="Times New Roman" w:hAnsi="Times New Roman" w:cs="Times New Roman" w:hint="default"/>
      <w:color w:val="000000"/>
      <w:sz w:val="18"/>
      <w:szCs w:val="18"/>
      <w:u w:val="none"/>
      <w:vertAlign w:val="superscript"/>
    </w:rPr>
  </w:style>
  <w:style w:type="paragraph" w:customStyle="1" w:styleId="ac">
    <w:name w:val="封面标准英文名称"/>
    <w:autoRedefine/>
    <w:qFormat/>
    <w:pPr>
      <w:widowControl w:val="0"/>
      <w:spacing w:before="330" w:line="400" w:lineRule="exact"/>
      <w:jc w:val="center"/>
    </w:pPr>
    <w:rPr>
      <w:rFonts w:ascii="黑体" w:eastAsia="黑体"/>
      <w:sz w:val="28"/>
    </w:rPr>
  </w:style>
  <w:style w:type="paragraph" w:customStyle="1" w:styleId="ad">
    <w:name w:val="封面标准名称"/>
    <w:autoRedefine/>
    <w:qFormat/>
    <w:pPr>
      <w:widowControl w:val="0"/>
      <w:spacing w:line="680" w:lineRule="exact"/>
      <w:jc w:val="center"/>
      <w:textAlignment w:val="center"/>
    </w:pPr>
    <w:rPr>
      <w:rFonts w:ascii="黑体" w:eastAsia="黑体"/>
      <w:sz w:val="52"/>
    </w:rPr>
  </w:style>
  <w:style w:type="paragraph" w:styleId="ae">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5BF21-F0FE-47AD-817F-1491D17A4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603</Words>
  <Characters>3438</Characters>
  <Application>Microsoft Office Word</Application>
  <DocSecurity>0</DocSecurity>
  <Lines>28</Lines>
  <Paragraphs>8</Paragraphs>
  <ScaleCrop>false</ScaleCrop>
  <Company>微软中国</Company>
  <LinksUpToDate>false</LinksUpToDate>
  <CharactersWithSpaces>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 俊</dc:creator>
  <cp:lastModifiedBy>曹欣欣</cp:lastModifiedBy>
  <cp:revision>87</cp:revision>
  <dcterms:created xsi:type="dcterms:W3CDTF">2022-05-24T08:41:00Z</dcterms:created>
  <dcterms:modified xsi:type="dcterms:W3CDTF">2025-03-18T07:04:00Z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24FCB01A2D08465BBE46FF19970D9409_13</vt:lpwstr>
  </property>
  <property fmtid="{D5CDD505-2E9C-101B-9397-08002B2CF9AE}" pid="4" name="KSOTemplateDocerSaveRecord">
    <vt:lpwstr>eyJoZGlkIjoiNzVlZmU0MGFjMmFjNDRiNDJiMGQyNmQyOGI4YWM0NGMiLCJ1c2VySWQiOiI3NTgyODQ4NzEifQ==</vt:lpwstr>
  </property>
</Properties>
</file>